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309" w:rsidRDefault="00674309" w:rsidP="00C7608B">
      <w:pPr>
        <w:jc w:val="center"/>
        <w:rPr>
          <w:b/>
          <w:sz w:val="24"/>
          <w:u w:val="single"/>
        </w:rPr>
      </w:pPr>
    </w:p>
    <w:p w:rsidR="00C7608B" w:rsidRDefault="00381101" w:rsidP="00C7608B">
      <w:pPr>
        <w:jc w:val="center"/>
        <w:rPr>
          <w:b/>
          <w:sz w:val="24"/>
          <w:u w:val="single"/>
        </w:rPr>
      </w:pPr>
      <w:r w:rsidRPr="00381101">
        <w:rPr>
          <w:b/>
          <w:sz w:val="24"/>
          <w:u w:val="single"/>
        </w:rPr>
        <w:t>Basın Bülteni</w:t>
      </w:r>
      <w:r w:rsidRPr="00381101">
        <w:rPr>
          <w:b/>
          <w:sz w:val="24"/>
          <w:u w:val="single"/>
        </w:rPr>
        <w:tab/>
      </w:r>
      <w:r w:rsidRPr="00381101">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sidRPr="00381101">
        <w:rPr>
          <w:b/>
          <w:sz w:val="24"/>
          <w:u w:val="single"/>
        </w:rPr>
        <w:tab/>
      </w:r>
      <w:r w:rsidR="00485C3E">
        <w:rPr>
          <w:b/>
          <w:sz w:val="24"/>
          <w:u w:val="single"/>
        </w:rPr>
        <w:t xml:space="preserve">                   </w:t>
      </w:r>
      <w:r w:rsidR="00485C3E" w:rsidRPr="00485C3E">
        <w:rPr>
          <w:b/>
          <w:sz w:val="24"/>
          <w:u w:val="single"/>
        </w:rPr>
        <w:t>28 Ağustos 2019</w:t>
      </w:r>
      <w:r w:rsidR="001D0E8D">
        <w:rPr>
          <w:b/>
          <w:sz w:val="24"/>
          <w:u w:val="single"/>
        </w:rPr>
        <w:t xml:space="preserve"> </w:t>
      </w:r>
    </w:p>
    <w:p w:rsidR="00C7608B" w:rsidRPr="000D263A" w:rsidRDefault="009902CE" w:rsidP="00C7608B">
      <w:pPr>
        <w:jc w:val="center"/>
        <w:rPr>
          <w:b/>
          <w:sz w:val="48"/>
        </w:rPr>
      </w:pPr>
      <w:r w:rsidRPr="000D263A">
        <w:rPr>
          <w:b/>
          <w:sz w:val="40"/>
          <w:szCs w:val="40"/>
        </w:rPr>
        <w:t>Fibabanka’dan</w:t>
      </w:r>
      <w:r w:rsidR="00BE755F" w:rsidRPr="000D263A">
        <w:rPr>
          <w:b/>
          <w:sz w:val="40"/>
          <w:szCs w:val="40"/>
        </w:rPr>
        <w:t xml:space="preserve"> O</w:t>
      </w:r>
      <w:r w:rsidR="00C7608B" w:rsidRPr="000D263A">
        <w:rPr>
          <w:b/>
          <w:sz w:val="40"/>
          <w:szCs w:val="40"/>
        </w:rPr>
        <w:t>kula Dönüş Kampanyası</w:t>
      </w:r>
      <w:r w:rsidRPr="000D263A">
        <w:rPr>
          <w:b/>
          <w:sz w:val="40"/>
          <w:szCs w:val="40"/>
        </w:rPr>
        <w:t>: 60 TL Bonus Fırsatı</w:t>
      </w:r>
    </w:p>
    <w:p w:rsidR="00C7608B" w:rsidRDefault="000D263A" w:rsidP="00C7608B">
      <w:pPr>
        <w:jc w:val="center"/>
        <w:rPr>
          <w:b/>
          <w:sz w:val="28"/>
        </w:rPr>
      </w:pPr>
      <w:r>
        <w:rPr>
          <w:b/>
          <w:sz w:val="28"/>
        </w:rPr>
        <w:t>Fibabanka, o</w:t>
      </w:r>
      <w:r w:rsidR="00381101" w:rsidRPr="00C7608B">
        <w:rPr>
          <w:b/>
          <w:sz w:val="28"/>
        </w:rPr>
        <w:t>kulların açılmasına kısa bir süre kal</w:t>
      </w:r>
      <w:r w:rsidR="00C7608B" w:rsidRPr="00C7608B">
        <w:rPr>
          <w:b/>
          <w:sz w:val="28"/>
        </w:rPr>
        <w:t xml:space="preserve">a </w:t>
      </w:r>
      <w:r>
        <w:rPr>
          <w:b/>
          <w:sz w:val="28"/>
        </w:rPr>
        <w:t xml:space="preserve">Fibabanka </w:t>
      </w:r>
      <w:r w:rsidR="00C7608B" w:rsidRPr="00C7608B">
        <w:rPr>
          <w:b/>
          <w:sz w:val="28"/>
        </w:rPr>
        <w:t xml:space="preserve">Bonus Klasik, Gold, Platinum ve Business </w:t>
      </w:r>
      <w:r>
        <w:rPr>
          <w:b/>
          <w:sz w:val="28"/>
        </w:rPr>
        <w:t>K</w:t>
      </w:r>
      <w:r w:rsidR="00C7608B" w:rsidRPr="00C7608B">
        <w:rPr>
          <w:b/>
          <w:sz w:val="28"/>
        </w:rPr>
        <w:t xml:space="preserve">redi </w:t>
      </w:r>
      <w:r>
        <w:rPr>
          <w:b/>
          <w:sz w:val="28"/>
        </w:rPr>
        <w:t>K</w:t>
      </w:r>
      <w:r w:rsidR="00C7608B" w:rsidRPr="00C7608B">
        <w:rPr>
          <w:b/>
          <w:sz w:val="28"/>
        </w:rPr>
        <w:t>art</w:t>
      </w:r>
      <w:r w:rsidR="003250DF">
        <w:rPr>
          <w:b/>
          <w:sz w:val="28"/>
        </w:rPr>
        <w:t>ı</w:t>
      </w:r>
      <w:r w:rsidR="00C7608B" w:rsidRPr="00C7608B">
        <w:rPr>
          <w:b/>
          <w:sz w:val="28"/>
        </w:rPr>
        <w:t xml:space="preserve"> sahipleri</w:t>
      </w:r>
      <w:r w:rsidR="00DF202A">
        <w:rPr>
          <w:b/>
          <w:sz w:val="28"/>
        </w:rPr>
        <w:t>ne</w:t>
      </w:r>
      <w:r w:rsidR="009F1C2A">
        <w:rPr>
          <w:b/>
          <w:sz w:val="28"/>
        </w:rPr>
        <w:t xml:space="preserve">, </w:t>
      </w:r>
      <w:r w:rsidR="00C7608B" w:rsidRPr="00C7608B">
        <w:rPr>
          <w:b/>
          <w:sz w:val="28"/>
        </w:rPr>
        <w:t xml:space="preserve">26 Ağustos - 25 Eylül 2019 tarihleri arasında </w:t>
      </w:r>
      <w:r w:rsidR="00DF202A">
        <w:rPr>
          <w:b/>
          <w:sz w:val="28"/>
        </w:rPr>
        <w:t>gerçekleştirecekleri harcamalarda</w:t>
      </w:r>
      <w:r w:rsidR="009F1C2A">
        <w:rPr>
          <w:b/>
          <w:sz w:val="28"/>
        </w:rPr>
        <w:t>,</w:t>
      </w:r>
      <w:r w:rsidR="00DF202A">
        <w:rPr>
          <w:b/>
          <w:sz w:val="28"/>
        </w:rPr>
        <w:t xml:space="preserve"> </w:t>
      </w:r>
      <w:r w:rsidR="001810E4">
        <w:rPr>
          <w:b/>
          <w:sz w:val="28"/>
        </w:rPr>
        <w:t xml:space="preserve">toplamda </w:t>
      </w:r>
      <w:r w:rsidR="00C7608B" w:rsidRPr="00C7608B">
        <w:rPr>
          <w:b/>
          <w:sz w:val="28"/>
        </w:rPr>
        <w:t>60 TL bonus kazanma</w:t>
      </w:r>
      <w:r w:rsidR="009902CE">
        <w:rPr>
          <w:b/>
          <w:sz w:val="28"/>
        </w:rPr>
        <w:t xml:space="preserve"> fırsatı</w:t>
      </w:r>
      <w:r w:rsidR="00DF202A">
        <w:rPr>
          <w:b/>
          <w:sz w:val="28"/>
        </w:rPr>
        <w:t xml:space="preserve"> sunuyor.</w:t>
      </w:r>
      <w:r w:rsidR="00C7608B" w:rsidRPr="00C7608B">
        <w:rPr>
          <w:b/>
          <w:sz w:val="28"/>
        </w:rPr>
        <w:t xml:space="preserve"> </w:t>
      </w:r>
      <w:bookmarkStart w:id="0" w:name="_GoBack"/>
      <w:bookmarkEnd w:id="0"/>
    </w:p>
    <w:p w:rsidR="009F1C2A" w:rsidRDefault="009902CE" w:rsidP="00086D2D">
      <w:pPr>
        <w:jc w:val="both"/>
        <w:rPr>
          <w:sz w:val="24"/>
        </w:rPr>
      </w:pPr>
      <w:r>
        <w:rPr>
          <w:rFonts w:cs="Tahoma"/>
          <w:sz w:val="24"/>
        </w:rPr>
        <w:t>Müşterilerinin tüm finansal ihtiyaçlarını hızla karşılayabilmek için dijitalleşmeyi odağına alarak tabana yayılan Fibabanka,</w:t>
      </w:r>
      <w:r>
        <w:rPr>
          <w:sz w:val="24"/>
        </w:rPr>
        <w:t xml:space="preserve"> </w:t>
      </w:r>
      <w:r w:rsidR="009F1C2A">
        <w:rPr>
          <w:sz w:val="24"/>
        </w:rPr>
        <w:t>okul öncesi harcamalar için bonus kampanyası düzenliyor.</w:t>
      </w:r>
    </w:p>
    <w:p w:rsidR="00DF202A" w:rsidRDefault="00DF202A" w:rsidP="00086D2D">
      <w:pPr>
        <w:jc w:val="both"/>
        <w:rPr>
          <w:sz w:val="24"/>
        </w:rPr>
      </w:pPr>
      <w:r w:rsidRPr="00DF202A">
        <w:rPr>
          <w:sz w:val="24"/>
        </w:rPr>
        <w:t>Kampanya kapsamında</w:t>
      </w:r>
      <w:r w:rsidR="00086D2D">
        <w:rPr>
          <w:sz w:val="24"/>
        </w:rPr>
        <w:t xml:space="preserve">, </w:t>
      </w:r>
      <w:r w:rsidRPr="00DF202A">
        <w:rPr>
          <w:sz w:val="24"/>
        </w:rPr>
        <w:t xml:space="preserve">müşteriler market, giyim, eğitim, kırtasiye sektörlerindeki Bonus üyesi iş yerlerinde tek seferde yapılan 125 TL ve üzeri harcamalarında </w:t>
      </w:r>
      <w:r w:rsidR="002B4EC9">
        <w:rPr>
          <w:sz w:val="24"/>
        </w:rPr>
        <w:t xml:space="preserve">ilk işleme </w:t>
      </w:r>
      <w:r w:rsidR="001810E4">
        <w:rPr>
          <w:sz w:val="24"/>
        </w:rPr>
        <w:t>10</w:t>
      </w:r>
      <w:r w:rsidRPr="00DF202A">
        <w:rPr>
          <w:sz w:val="24"/>
        </w:rPr>
        <w:t xml:space="preserve"> TL</w:t>
      </w:r>
      <w:r w:rsidR="001810E4">
        <w:rPr>
          <w:sz w:val="24"/>
        </w:rPr>
        <w:t>, 3. işleme 20 TL, 5. işleme 30 TL</w:t>
      </w:r>
      <w:r w:rsidRPr="00DF202A">
        <w:rPr>
          <w:sz w:val="24"/>
        </w:rPr>
        <w:t xml:space="preserve"> </w:t>
      </w:r>
      <w:r w:rsidR="001810E4">
        <w:rPr>
          <w:sz w:val="24"/>
        </w:rPr>
        <w:t xml:space="preserve">toplamda 60 TL </w:t>
      </w:r>
      <w:r w:rsidRPr="00DF202A">
        <w:rPr>
          <w:sz w:val="24"/>
        </w:rPr>
        <w:t>bonus kazanma şansına sahip olacaklar. Yalnızca yurt içinde yapılan harcamalarda geçerli olan kampanyada</w:t>
      </w:r>
      <w:r>
        <w:rPr>
          <w:sz w:val="24"/>
        </w:rPr>
        <w:t>n faydalanmak isteyen müşterilerin</w:t>
      </w:r>
      <w:r w:rsidR="009902CE">
        <w:rPr>
          <w:sz w:val="24"/>
        </w:rPr>
        <w:t>,</w:t>
      </w:r>
      <w:r>
        <w:rPr>
          <w:sz w:val="24"/>
        </w:rPr>
        <w:t xml:space="preserve"> alışverişlerini</w:t>
      </w:r>
      <w:r w:rsidR="000D263A">
        <w:rPr>
          <w:sz w:val="24"/>
        </w:rPr>
        <w:t>,</w:t>
      </w:r>
      <w:r>
        <w:rPr>
          <w:sz w:val="24"/>
        </w:rPr>
        <w:t xml:space="preserve"> </w:t>
      </w:r>
      <w:r w:rsidRPr="000D263A">
        <w:rPr>
          <w:sz w:val="24"/>
        </w:rPr>
        <w:t xml:space="preserve">Garanti </w:t>
      </w:r>
      <w:r w:rsidR="000D263A">
        <w:rPr>
          <w:sz w:val="24"/>
        </w:rPr>
        <w:t xml:space="preserve">BBVA </w:t>
      </w:r>
      <w:r w:rsidRPr="000D263A">
        <w:rPr>
          <w:sz w:val="24"/>
        </w:rPr>
        <w:t>POS cihazını kullanarak gerçekleştir</w:t>
      </w:r>
      <w:r w:rsidR="009902CE">
        <w:rPr>
          <w:sz w:val="24"/>
        </w:rPr>
        <w:t>mesi</w:t>
      </w:r>
      <w:r w:rsidRPr="000D263A">
        <w:rPr>
          <w:sz w:val="24"/>
        </w:rPr>
        <w:t xml:space="preserve"> gerekiyor. K</w:t>
      </w:r>
      <w:r w:rsidRPr="00DF202A">
        <w:rPr>
          <w:sz w:val="24"/>
        </w:rPr>
        <w:t>azanılan bonuslar ise 28 Eylül - 7 Ekim 2019 tarihleri arasında</w:t>
      </w:r>
      <w:r w:rsidR="009902CE">
        <w:rPr>
          <w:sz w:val="24"/>
        </w:rPr>
        <w:t>ki alışverişlerde geçerli olacak.</w:t>
      </w:r>
    </w:p>
    <w:p w:rsidR="002B4EC9" w:rsidRPr="009F1C2A" w:rsidRDefault="002B4EC9" w:rsidP="00086D2D">
      <w:pPr>
        <w:jc w:val="both"/>
        <w:rPr>
          <w:sz w:val="24"/>
        </w:rPr>
      </w:pPr>
    </w:p>
    <w:p w:rsidR="00381101" w:rsidRDefault="00381101" w:rsidP="00381101">
      <w:pPr>
        <w:jc w:val="both"/>
        <w:rPr>
          <w:rFonts w:cs="Arial"/>
          <w:szCs w:val="24"/>
          <w:u w:val="single"/>
        </w:rPr>
      </w:pP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p>
    <w:p w:rsidR="00381101" w:rsidRPr="00D55588" w:rsidRDefault="00381101" w:rsidP="00D55588">
      <w:pPr>
        <w:jc w:val="both"/>
        <w:rPr>
          <w:rFonts w:cs="Arial"/>
          <w:szCs w:val="24"/>
          <w:u w:val="single"/>
        </w:rPr>
      </w:pPr>
      <w:r w:rsidRPr="00D55588">
        <w:rPr>
          <w:rFonts w:cs="Arial"/>
          <w:b/>
          <w:bCs/>
          <w:szCs w:val="24"/>
        </w:rPr>
        <w:t>Fibabanka Hakkında:</w:t>
      </w:r>
    </w:p>
    <w:p w:rsidR="00381101" w:rsidRPr="00D55588" w:rsidRDefault="00381101" w:rsidP="00D55588">
      <w:pPr>
        <w:pStyle w:val="NormalWeb"/>
        <w:shd w:val="clear" w:color="auto" w:fill="FFFFFF"/>
        <w:spacing w:before="0" w:beforeAutospacing="0" w:after="0" w:afterAutospacing="0" w:line="276" w:lineRule="auto"/>
        <w:jc w:val="both"/>
        <w:rPr>
          <w:rFonts w:asciiTheme="minorHAnsi" w:eastAsia="Calibri" w:hAnsiTheme="minorHAnsi" w:cs="Arial"/>
          <w:sz w:val="22"/>
          <w:lang w:eastAsia="en-US"/>
        </w:rPr>
      </w:pPr>
      <w:r w:rsidRPr="00D55588">
        <w:rPr>
          <w:rFonts w:asciiTheme="minorHAnsi" w:eastAsia="Calibri" w:hAnsiTheme="minorHAnsi" w:cs="Arial"/>
          <w:sz w:val="22"/>
          <w:lang w:eastAsia="en-US"/>
        </w:rPr>
        <w:t>Fiba Grup bünyesine 27 Ekim 2010 tarihinde katılan Fibabanka, “Anlarız hızla, çözeriz hızla” yaklaşımı ve müşterilerinin ayağına giden banka anlayışıyla hizmet vermektedir. Fibabanka, İstanbul, Ankara, İzmir ve Antalya başta olmak üzere Türkiye’de toplam 66 şubesi ve yaklaşık 1.600 çalışanı ile Kurumsal, Ticari, KOBİ, Bireysel, Tarım ve Özel Bankacılık alanlarında faaliyet göstermektedir.</w:t>
      </w:r>
    </w:p>
    <w:p w:rsidR="00381101" w:rsidRPr="00D55588" w:rsidRDefault="00381101" w:rsidP="00D55588">
      <w:pPr>
        <w:jc w:val="both"/>
        <w:rPr>
          <w:rFonts w:eastAsia="Calibri" w:cs="Arial"/>
          <w:szCs w:val="24"/>
        </w:rPr>
      </w:pPr>
    </w:p>
    <w:p w:rsidR="00086D2D" w:rsidRPr="00D55588" w:rsidRDefault="00086D2D" w:rsidP="00D55588">
      <w:pPr>
        <w:pStyle w:val="NormalWeb"/>
        <w:shd w:val="clear" w:color="auto" w:fill="FFFFFF"/>
        <w:spacing w:before="0" w:beforeAutospacing="0" w:after="0" w:afterAutospacing="0"/>
        <w:jc w:val="both"/>
        <w:rPr>
          <w:rFonts w:asciiTheme="minorHAnsi" w:eastAsia="Calibri" w:hAnsiTheme="minorHAnsi" w:cs="Arial"/>
          <w:sz w:val="22"/>
          <w:lang w:eastAsia="en-US"/>
        </w:rPr>
      </w:pPr>
      <w:r w:rsidRPr="00D55588">
        <w:rPr>
          <w:rFonts w:asciiTheme="minorHAnsi" w:eastAsia="Calibri" w:hAnsiTheme="minorHAnsi" w:cs="Arial"/>
          <w:b/>
          <w:bCs/>
          <w:sz w:val="22"/>
          <w:lang w:eastAsia="en-US"/>
        </w:rPr>
        <w:t>Detaylı bilgi için:</w:t>
      </w:r>
    </w:p>
    <w:p w:rsidR="00086D2D" w:rsidRPr="00D55588" w:rsidRDefault="00086D2D" w:rsidP="00D55588">
      <w:pPr>
        <w:pStyle w:val="NormalWeb"/>
        <w:shd w:val="clear" w:color="auto" w:fill="FFFFFF"/>
        <w:spacing w:before="0" w:beforeAutospacing="0" w:after="0" w:afterAutospacing="0"/>
        <w:jc w:val="both"/>
        <w:rPr>
          <w:rFonts w:asciiTheme="minorHAnsi" w:eastAsia="Calibri" w:hAnsiTheme="minorHAnsi" w:cs="Arial"/>
          <w:sz w:val="22"/>
          <w:lang w:eastAsia="en-US"/>
        </w:rPr>
      </w:pPr>
      <w:r w:rsidRPr="00D55588">
        <w:rPr>
          <w:rFonts w:asciiTheme="minorHAnsi" w:eastAsia="Calibri" w:hAnsiTheme="minorHAnsi" w:cs="Arial"/>
          <w:b/>
          <w:bCs/>
          <w:sz w:val="22"/>
          <w:lang w:eastAsia="en-US"/>
        </w:rPr>
        <w:t>Bersay İletişim Danışmanlığı</w:t>
      </w:r>
    </w:p>
    <w:p w:rsidR="00086D2D" w:rsidRPr="00D55588" w:rsidRDefault="00086D2D" w:rsidP="00D55588">
      <w:pPr>
        <w:pStyle w:val="NormalWeb"/>
        <w:shd w:val="clear" w:color="auto" w:fill="FFFFFF"/>
        <w:spacing w:before="0" w:beforeAutospacing="0" w:after="0" w:afterAutospacing="0"/>
        <w:jc w:val="both"/>
        <w:rPr>
          <w:rFonts w:asciiTheme="minorHAnsi" w:eastAsia="Calibri" w:hAnsiTheme="minorHAnsi" w:cs="Arial"/>
          <w:sz w:val="22"/>
          <w:lang w:eastAsia="en-US"/>
        </w:rPr>
      </w:pPr>
      <w:r w:rsidRPr="00D55588">
        <w:rPr>
          <w:rFonts w:asciiTheme="minorHAnsi" w:eastAsia="Calibri" w:hAnsiTheme="minorHAnsi" w:cs="Arial"/>
          <w:sz w:val="22"/>
          <w:lang w:eastAsia="en-US"/>
        </w:rPr>
        <w:t xml:space="preserve">Erdi Gürel </w:t>
      </w:r>
      <w:r w:rsidRPr="00D55588">
        <w:rPr>
          <w:rFonts w:asciiTheme="minorHAnsi" w:eastAsia="Calibri" w:hAnsiTheme="minorHAnsi" w:cs="Arial"/>
          <w:sz w:val="22"/>
          <w:lang w:eastAsia="en-US"/>
        </w:rPr>
        <w:tab/>
      </w:r>
      <w:r w:rsidRPr="00D55588">
        <w:rPr>
          <w:rFonts w:asciiTheme="minorHAnsi" w:eastAsia="Calibri" w:hAnsiTheme="minorHAnsi" w:cs="Arial"/>
          <w:sz w:val="22"/>
          <w:lang w:eastAsia="en-US"/>
        </w:rPr>
        <w:tab/>
        <w:t>/ </w:t>
      </w:r>
      <w:hyperlink r:id="rId7" w:history="1">
        <w:r w:rsidRPr="00D55588">
          <w:rPr>
            <w:rFonts w:asciiTheme="minorHAnsi" w:eastAsia="Calibri" w:hAnsiTheme="minorHAnsi" w:cs="Arial"/>
            <w:sz w:val="22"/>
            <w:lang w:eastAsia="en-US"/>
          </w:rPr>
          <w:t>erdi.gurel@bersay.com.tr</w:t>
        </w:r>
      </w:hyperlink>
      <w:r w:rsidRPr="00D55588">
        <w:rPr>
          <w:rFonts w:asciiTheme="minorHAnsi" w:eastAsia="Calibri" w:hAnsiTheme="minorHAnsi" w:cs="Arial"/>
          <w:sz w:val="22"/>
          <w:lang w:eastAsia="en-US"/>
        </w:rPr>
        <w:t>     /0535 508 23 65</w:t>
      </w:r>
    </w:p>
    <w:p w:rsidR="00086D2D" w:rsidRPr="00D55588" w:rsidRDefault="00086D2D" w:rsidP="00D55588">
      <w:pPr>
        <w:pStyle w:val="NormalWeb"/>
        <w:shd w:val="clear" w:color="auto" w:fill="FFFFFF"/>
        <w:spacing w:before="0" w:beforeAutospacing="0" w:after="0" w:afterAutospacing="0"/>
        <w:jc w:val="both"/>
        <w:rPr>
          <w:rFonts w:asciiTheme="minorHAnsi" w:eastAsia="Calibri" w:hAnsiTheme="minorHAnsi" w:cs="Arial"/>
          <w:sz w:val="22"/>
          <w:lang w:eastAsia="en-US"/>
        </w:rPr>
      </w:pPr>
      <w:r w:rsidRPr="00D55588">
        <w:rPr>
          <w:rFonts w:asciiTheme="minorHAnsi" w:eastAsia="Calibri" w:hAnsiTheme="minorHAnsi" w:cs="Arial"/>
          <w:sz w:val="22"/>
          <w:lang w:eastAsia="en-US"/>
        </w:rPr>
        <w:t>Sinem Sünör Kutlu       /</w:t>
      </w:r>
      <w:hyperlink r:id="rId8" w:history="1">
        <w:r w:rsidRPr="00D55588">
          <w:rPr>
            <w:rFonts w:asciiTheme="minorHAnsi" w:eastAsia="Calibri" w:hAnsiTheme="minorHAnsi" w:cs="Arial"/>
            <w:sz w:val="22"/>
            <w:lang w:eastAsia="en-US"/>
          </w:rPr>
          <w:t>sinem.kutlu@bersay.com.tr</w:t>
        </w:r>
      </w:hyperlink>
      <w:r w:rsidRPr="00D55588">
        <w:rPr>
          <w:rFonts w:asciiTheme="minorHAnsi" w:eastAsia="Calibri" w:hAnsiTheme="minorHAnsi" w:cs="Arial"/>
          <w:sz w:val="22"/>
          <w:lang w:eastAsia="en-US"/>
        </w:rPr>
        <w:t>   /0553 617 58 39</w:t>
      </w:r>
    </w:p>
    <w:p w:rsidR="00086D2D" w:rsidRPr="00D55588" w:rsidRDefault="00086D2D" w:rsidP="00116411">
      <w:pPr>
        <w:jc w:val="both"/>
        <w:rPr>
          <w:rFonts w:cstheme="minorHAnsi"/>
          <w:sz w:val="24"/>
          <w:szCs w:val="24"/>
        </w:rPr>
      </w:pPr>
    </w:p>
    <w:p w:rsidR="00CF17D1" w:rsidRPr="00D55588" w:rsidRDefault="00CF17D1" w:rsidP="00CF17D1">
      <w:pPr>
        <w:rPr>
          <w:b/>
          <w:bCs/>
        </w:rPr>
      </w:pPr>
    </w:p>
    <w:sectPr w:rsidR="00CF17D1" w:rsidRPr="00D5558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03A" w:rsidRDefault="00D9303A" w:rsidP="00AE7092">
      <w:pPr>
        <w:spacing w:after="0" w:line="240" w:lineRule="auto"/>
      </w:pPr>
      <w:r>
        <w:separator/>
      </w:r>
    </w:p>
  </w:endnote>
  <w:endnote w:type="continuationSeparator" w:id="0">
    <w:p w:rsidR="00D9303A" w:rsidRDefault="00D9303A" w:rsidP="00AE7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0E4" w:rsidRDefault="00181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0E4" w:rsidRDefault="001810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0E4" w:rsidRDefault="00181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03A" w:rsidRDefault="00D9303A" w:rsidP="00AE7092">
      <w:pPr>
        <w:spacing w:after="0" w:line="240" w:lineRule="auto"/>
      </w:pPr>
      <w:r>
        <w:separator/>
      </w:r>
    </w:p>
  </w:footnote>
  <w:footnote w:type="continuationSeparator" w:id="0">
    <w:p w:rsidR="00D9303A" w:rsidRDefault="00D9303A" w:rsidP="00AE7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0DF" w:rsidRPr="001810E4" w:rsidRDefault="001810E4" w:rsidP="001810E4">
    <w:pPr>
      <w:pStyle w:val="Header"/>
      <w:jc w:val="center"/>
    </w:pPr>
    <w:fldSimple w:instr=" DOCPROPERTY bjHeaderEvenPageDocProperty \* MERGEFORMAT " w:fldLock="1">
      <w:r w:rsidRPr="001810E4">
        <w:rPr>
          <w:rFonts w:ascii="Times New Roman" w:hAnsi="Times New Roman" w:cs="Times New Roman"/>
          <w:b/>
          <w:color w:val="0000C0"/>
          <w:sz w:val="28"/>
          <w:u w:val="single"/>
        </w:rPr>
        <w:t>Gizli</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0E4" w:rsidRDefault="001810E4" w:rsidP="001810E4">
    <w:pPr>
      <w:pStyle w:val="Header"/>
      <w:jc w:val="center"/>
    </w:pPr>
    <w:fldSimple w:instr=" DOCPROPERTY bjHeaderBothDocProperty \* MERGEFORMAT " w:fldLock="1">
      <w:r w:rsidRPr="001810E4">
        <w:rPr>
          <w:rFonts w:ascii="Times New Roman" w:hAnsi="Times New Roman" w:cs="Times New Roman"/>
          <w:b/>
          <w:color w:val="0000C0"/>
          <w:sz w:val="28"/>
          <w:u w:val="single"/>
        </w:rPr>
        <w:t>Gizli</w:t>
      </w:r>
    </w:fldSimple>
  </w:p>
  <w:p w:rsidR="00AE7092" w:rsidRDefault="00AE7092">
    <w:pPr>
      <w:pStyle w:val="Header"/>
    </w:pPr>
    <w:r>
      <w:t xml:space="preserve">                                                          </w:t>
    </w:r>
    <w:r w:rsidR="00381101">
      <w:rPr>
        <w:noProof/>
        <w:lang w:val="en-US"/>
      </w:rPr>
      <w:drawing>
        <wp:inline distT="0" distB="0" distL="0" distR="0" wp14:anchorId="3B4454DF" wp14:editId="4778BF69">
          <wp:extent cx="5760720" cy="7522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5222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0DF" w:rsidRPr="001810E4" w:rsidRDefault="001810E4" w:rsidP="001810E4">
    <w:pPr>
      <w:pStyle w:val="Header"/>
      <w:jc w:val="center"/>
    </w:pPr>
    <w:fldSimple w:instr=" DOCPROPERTY bjHeaderFirstPageDocProperty \* MERGEFORMAT " w:fldLock="1">
      <w:r w:rsidRPr="001810E4">
        <w:rPr>
          <w:rFonts w:ascii="Times New Roman" w:hAnsi="Times New Roman" w:cs="Times New Roman"/>
          <w:b/>
          <w:color w:val="0000C0"/>
          <w:sz w:val="28"/>
          <w:u w:val="single"/>
        </w:rPr>
        <w:t>Gizli</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557"/>
    <w:rsid w:val="00086D2D"/>
    <w:rsid w:val="000D263A"/>
    <w:rsid w:val="000D753F"/>
    <w:rsid w:val="00116411"/>
    <w:rsid w:val="001810E4"/>
    <w:rsid w:val="001D0E8D"/>
    <w:rsid w:val="002062A4"/>
    <w:rsid w:val="00266D82"/>
    <w:rsid w:val="002B4EC9"/>
    <w:rsid w:val="003250DF"/>
    <w:rsid w:val="00381101"/>
    <w:rsid w:val="00485C3E"/>
    <w:rsid w:val="004D458C"/>
    <w:rsid w:val="00674309"/>
    <w:rsid w:val="00906EDD"/>
    <w:rsid w:val="0093346A"/>
    <w:rsid w:val="009902CE"/>
    <w:rsid w:val="009D4557"/>
    <w:rsid w:val="009F1C2A"/>
    <w:rsid w:val="00AE7092"/>
    <w:rsid w:val="00BE755F"/>
    <w:rsid w:val="00C05D40"/>
    <w:rsid w:val="00C7608B"/>
    <w:rsid w:val="00CF17D1"/>
    <w:rsid w:val="00D55588"/>
    <w:rsid w:val="00D9303A"/>
    <w:rsid w:val="00DC5C15"/>
    <w:rsid w:val="00DD5752"/>
    <w:rsid w:val="00DF202A"/>
    <w:rsid w:val="00F5645A"/>
    <w:rsid w:val="00FD53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E7845"/>
  <w15:chartTrackingRefBased/>
  <w15:docId w15:val="{A247E7EE-E008-468B-9406-F6AC20B3E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17D1"/>
    <w:rPr>
      <w:color w:val="0563C1" w:themeColor="hyperlink"/>
      <w:u w:val="single"/>
    </w:rPr>
  </w:style>
  <w:style w:type="character" w:customStyle="1" w:styleId="UnresolvedMention">
    <w:name w:val="Unresolved Mention"/>
    <w:basedOn w:val="DefaultParagraphFont"/>
    <w:uiPriority w:val="99"/>
    <w:semiHidden/>
    <w:unhideWhenUsed/>
    <w:rsid w:val="00CF17D1"/>
    <w:rPr>
      <w:color w:val="605E5C"/>
      <w:shd w:val="clear" w:color="auto" w:fill="E1DFDD"/>
    </w:rPr>
  </w:style>
  <w:style w:type="paragraph" w:styleId="BalloonText">
    <w:name w:val="Balloon Text"/>
    <w:basedOn w:val="Normal"/>
    <w:link w:val="BalloonTextChar"/>
    <w:uiPriority w:val="99"/>
    <w:semiHidden/>
    <w:unhideWhenUsed/>
    <w:rsid w:val="00AE70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092"/>
    <w:rPr>
      <w:rFonts w:ascii="Segoe UI" w:hAnsi="Segoe UI" w:cs="Segoe UI"/>
      <w:sz w:val="18"/>
      <w:szCs w:val="18"/>
    </w:rPr>
  </w:style>
  <w:style w:type="paragraph" w:styleId="Header">
    <w:name w:val="header"/>
    <w:basedOn w:val="Normal"/>
    <w:link w:val="HeaderChar"/>
    <w:uiPriority w:val="99"/>
    <w:unhideWhenUsed/>
    <w:rsid w:val="00AE709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7092"/>
  </w:style>
  <w:style w:type="paragraph" w:styleId="Footer">
    <w:name w:val="footer"/>
    <w:basedOn w:val="Normal"/>
    <w:link w:val="FooterChar"/>
    <w:uiPriority w:val="99"/>
    <w:unhideWhenUsed/>
    <w:rsid w:val="00AE709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7092"/>
  </w:style>
  <w:style w:type="paragraph" w:styleId="NormalWeb">
    <w:name w:val="Normal (Web)"/>
    <w:basedOn w:val="Normal"/>
    <w:uiPriority w:val="99"/>
    <w:semiHidden/>
    <w:unhideWhenUsed/>
    <w:rsid w:val="003811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086D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59504">
      <w:bodyDiv w:val="1"/>
      <w:marLeft w:val="0"/>
      <w:marRight w:val="0"/>
      <w:marTop w:val="0"/>
      <w:marBottom w:val="0"/>
      <w:divBdr>
        <w:top w:val="none" w:sz="0" w:space="0" w:color="auto"/>
        <w:left w:val="none" w:sz="0" w:space="0" w:color="auto"/>
        <w:bottom w:val="none" w:sz="0" w:space="0" w:color="auto"/>
        <w:right w:val="none" w:sz="0" w:space="0" w:color="auto"/>
      </w:divBdr>
    </w:div>
    <w:div w:id="285819924">
      <w:bodyDiv w:val="1"/>
      <w:marLeft w:val="0"/>
      <w:marRight w:val="0"/>
      <w:marTop w:val="0"/>
      <w:marBottom w:val="0"/>
      <w:divBdr>
        <w:top w:val="none" w:sz="0" w:space="0" w:color="auto"/>
        <w:left w:val="none" w:sz="0" w:space="0" w:color="auto"/>
        <w:bottom w:val="none" w:sz="0" w:space="0" w:color="auto"/>
        <w:right w:val="none" w:sz="0" w:space="0" w:color="auto"/>
      </w:divBdr>
    </w:div>
    <w:div w:id="966619314">
      <w:bodyDiv w:val="1"/>
      <w:marLeft w:val="0"/>
      <w:marRight w:val="0"/>
      <w:marTop w:val="0"/>
      <w:marBottom w:val="0"/>
      <w:divBdr>
        <w:top w:val="none" w:sz="0" w:space="0" w:color="auto"/>
        <w:left w:val="none" w:sz="0" w:space="0" w:color="auto"/>
        <w:bottom w:val="none" w:sz="0" w:space="0" w:color="auto"/>
        <w:right w:val="none" w:sz="0" w:space="0" w:color="auto"/>
      </w:divBdr>
    </w:div>
    <w:div w:id="189793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em.kutlu@bersay.com.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rdi.gurel@bersay.com.t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36b134ba-c2bb-4205-890f-b91553a16a74" origin="userSelected">
  <element uid="9050bf67-6873-4a58-8933-5551efbfd653" value=""/>
</sisl>
</file>

<file path=customXml/itemProps1.xml><?xml version="1.0" encoding="utf-8"?>
<ds:datastoreItem xmlns:ds="http://schemas.openxmlformats.org/officeDocument/2006/customXml" ds:itemID="{43191C1D-393B-4DDF-8FC7-17E6687A11D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1533</Characters>
  <Application>Microsoft Office Word</Application>
  <DocSecurity>0</DocSecurity>
  <Lines>12</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ediz</dc:creator>
  <cp:keywords>Gizli</cp:keywords>
  <dc:description/>
  <cp:lastModifiedBy>Merve Yılmaz</cp:lastModifiedBy>
  <cp:revision>2</cp:revision>
  <dcterms:created xsi:type="dcterms:W3CDTF">2019-08-29T14:56:00Z</dcterms:created>
  <dcterms:modified xsi:type="dcterms:W3CDTF">2019-08-29T14:56:00Z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34af369e-8d84-446b-8565-5f954880a04a</vt:lpwstr>
  </property>
  <property fmtid="{D5CDD505-2E9C-101B-9397-08002B2CF9AE}" pid="3" name="bjSaver">
    <vt:lpwstr>YpKfOD6twyZGoSQNa18kTp26aHJvYh6D</vt:lpwstr>
  </property>
  <property fmtid="{D5CDD505-2E9C-101B-9397-08002B2CF9AE}" pid="4" name="bjDocumentLabelXML">
    <vt:lpwstr>&lt;?xml version="1.0" encoding="us-ascii"?&gt;&lt;sisl xmlns:xsd="http://www.w3.org/2001/XMLSchema" xmlns:xsi="http://www.w3.org/2001/XMLSchema-instance" sislVersion="0" policy="36b134ba-c2bb-4205-890f-b91553a16a74" origin="userSelected" xmlns="http://www.boldonj</vt:lpwstr>
  </property>
  <property fmtid="{D5CDD505-2E9C-101B-9397-08002B2CF9AE}" pid="5" name="bjDocumentLabelXML-0">
    <vt:lpwstr>ames.com/2008/01/sie/internal/label"&gt;&lt;element uid="9050bf67-6873-4a58-8933-5551efbfd653" value="" /&gt;&lt;/sisl&gt;</vt:lpwstr>
  </property>
  <property fmtid="{D5CDD505-2E9C-101B-9397-08002B2CF9AE}" pid="6" name="bjDocumentSecurityLabel">
    <vt:lpwstr>Gizli</vt:lpwstr>
  </property>
  <property fmtid="{D5CDD505-2E9C-101B-9397-08002B2CF9AE}" pid="7" name="FBClassification">
    <vt:lpwstr>Gizli</vt:lpwstr>
  </property>
  <property fmtid="{D5CDD505-2E9C-101B-9397-08002B2CF9AE}" pid="8" name="bjHeaderBothDocProperty">
    <vt:lpwstr>Gizli</vt:lpwstr>
  </property>
  <property fmtid="{D5CDD505-2E9C-101B-9397-08002B2CF9AE}" pid="9" name="bjHeaderFirstPageDocProperty">
    <vt:lpwstr>Gizli</vt:lpwstr>
  </property>
  <property fmtid="{D5CDD505-2E9C-101B-9397-08002B2CF9AE}" pid="10" name="bjHeaderEvenPageDocProperty">
    <vt:lpwstr>Gizli</vt:lpwstr>
  </property>
</Properties>
</file>