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B4B" w:rsidRDefault="00CC2B4B" w:rsidP="009511F5">
      <w:pPr>
        <w:rPr>
          <w:rFonts w:asciiTheme="minorHAnsi" w:hAnsiTheme="minorHAnsi" w:cs="Arial"/>
          <w:b/>
          <w:bCs/>
          <w:color w:val="262121"/>
          <w:sz w:val="44"/>
          <w:szCs w:val="48"/>
          <w:shd w:val="clear" w:color="auto" w:fill="FFFFFF"/>
        </w:rPr>
      </w:pPr>
      <w:r w:rsidRPr="007A406F">
        <w:rPr>
          <w:noProof/>
          <w:lang w:val="en-US" w:eastAsia="en-US"/>
        </w:rPr>
        <w:drawing>
          <wp:inline distT="0" distB="0" distL="0" distR="0">
            <wp:extent cx="5760720" cy="754765"/>
            <wp:effectExtent l="0" t="0" r="0" b="762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754765"/>
                    </a:xfrm>
                    <a:prstGeom prst="rect">
                      <a:avLst/>
                    </a:prstGeom>
                    <a:noFill/>
                    <a:ln>
                      <a:noFill/>
                    </a:ln>
                  </pic:spPr>
                </pic:pic>
              </a:graphicData>
            </a:graphic>
          </wp:inline>
        </w:drawing>
      </w:r>
    </w:p>
    <w:p w:rsidR="00CC2B4B" w:rsidRPr="00CE39F3" w:rsidRDefault="00CC2B4B" w:rsidP="009511F5">
      <w:pPr>
        <w:rPr>
          <w:rFonts w:asciiTheme="minorHAnsi" w:hAnsiTheme="minorHAnsi" w:cs="Arial"/>
          <w:b/>
          <w:bCs/>
          <w:color w:val="262121"/>
          <w:sz w:val="44"/>
          <w:szCs w:val="48"/>
          <w:shd w:val="clear" w:color="auto" w:fill="FFFFFF"/>
        </w:rPr>
      </w:pPr>
    </w:p>
    <w:p w:rsidR="00CC2B4B" w:rsidRDefault="00CC2B4B" w:rsidP="00CC2B4B">
      <w:pPr>
        <w:spacing w:line="276" w:lineRule="auto"/>
        <w:jc w:val="both"/>
        <w:rPr>
          <w:b/>
        </w:rPr>
      </w:pPr>
      <w:r w:rsidRPr="007A406F">
        <w:rPr>
          <w:rStyle w:val="normaltextrun"/>
          <w:b/>
          <w:bCs/>
          <w:color w:val="000000"/>
          <w:u w:val="single"/>
          <w:shd w:val="clear" w:color="auto" w:fill="FFFFFF"/>
        </w:rPr>
        <w:t xml:space="preserve">Basın Bülteni </w:t>
      </w:r>
      <w:r w:rsidRPr="007A406F">
        <w:rPr>
          <w:rStyle w:val="normaltextrun"/>
          <w:b/>
          <w:bCs/>
          <w:color w:val="000000"/>
          <w:u w:val="single"/>
          <w:shd w:val="clear" w:color="auto" w:fill="FFFFFF"/>
        </w:rPr>
        <w:tab/>
      </w:r>
      <w:r w:rsidRPr="007A406F">
        <w:rPr>
          <w:rStyle w:val="normaltextrun"/>
          <w:b/>
          <w:bCs/>
          <w:color w:val="000000"/>
          <w:u w:val="single"/>
          <w:shd w:val="clear" w:color="auto" w:fill="FFFFFF"/>
        </w:rPr>
        <w:tab/>
      </w:r>
      <w:r w:rsidRPr="007A406F">
        <w:rPr>
          <w:rStyle w:val="normaltextrun"/>
          <w:b/>
          <w:bCs/>
          <w:color w:val="000000"/>
          <w:u w:val="single"/>
          <w:shd w:val="clear" w:color="auto" w:fill="FFFFFF"/>
        </w:rPr>
        <w:tab/>
      </w:r>
      <w:r w:rsidRPr="007A406F">
        <w:rPr>
          <w:rStyle w:val="normaltextrun"/>
          <w:b/>
          <w:bCs/>
          <w:color w:val="000000"/>
          <w:u w:val="single"/>
          <w:shd w:val="clear" w:color="auto" w:fill="FFFFFF"/>
        </w:rPr>
        <w:tab/>
      </w:r>
      <w:r w:rsidRPr="007A406F">
        <w:rPr>
          <w:rStyle w:val="normaltextrun"/>
          <w:b/>
          <w:bCs/>
          <w:color w:val="000000"/>
          <w:u w:val="single"/>
          <w:shd w:val="clear" w:color="auto" w:fill="FFFFFF"/>
        </w:rPr>
        <w:tab/>
      </w:r>
      <w:r w:rsidRPr="007A406F">
        <w:rPr>
          <w:rStyle w:val="normaltextrun"/>
          <w:b/>
          <w:bCs/>
          <w:color w:val="000000"/>
          <w:u w:val="single"/>
          <w:shd w:val="clear" w:color="auto" w:fill="FFFFFF"/>
        </w:rPr>
        <w:tab/>
        <w:t xml:space="preserve">                                  </w:t>
      </w:r>
      <w:r w:rsidRPr="007A406F">
        <w:rPr>
          <w:rStyle w:val="normaltextrun"/>
          <w:b/>
          <w:bCs/>
          <w:color w:val="000000"/>
          <w:u w:val="single"/>
          <w:shd w:val="clear" w:color="auto" w:fill="FFFFFF"/>
        </w:rPr>
        <w:tab/>
        <w:t xml:space="preserve">             </w:t>
      </w:r>
      <w:r w:rsidR="00ED633C">
        <w:rPr>
          <w:rStyle w:val="normaltextrun"/>
          <w:b/>
          <w:bCs/>
          <w:color w:val="000000"/>
          <w:u w:val="single"/>
          <w:shd w:val="clear" w:color="auto" w:fill="FFFFFF"/>
        </w:rPr>
        <w:t>21</w:t>
      </w:r>
      <w:r w:rsidR="00665E03">
        <w:rPr>
          <w:rStyle w:val="normaltextrun"/>
          <w:b/>
          <w:bCs/>
          <w:color w:val="000000"/>
          <w:u w:val="single"/>
          <w:shd w:val="clear" w:color="auto" w:fill="FFFFFF"/>
        </w:rPr>
        <w:t xml:space="preserve"> </w:t>
      </w:r>
      <w:r>
        <w:rPr>
          <w:rStyle w:val="normaltextrun"/>
          <w:b/>
          <w:bCs/>
          <w:color w:val="000000"/>
          <w:u w:val="single"/>
          <w:shd w:val="clear" w:color="auto" w:fill="FFFFFF"/>
        </w:rPr>
        <w:t xml:space="preserve">Mayıs </w:t>
      </w:r>
      <w:r w:rsidRPr="007A406F">
        <w:rPr>
          <w:rStyle w:val="normaltextrun"/>
          <w:b/>
          <w:bCs/>
          <w:color w:val="000000"/>
          <w:u w:val="single"/>
          <w:shd w:val="clear" w:color="auto" w:fill="FFFFFF"/>
        </w:rPr>
        <w:t>2019</w:t>
      </w:r>
    </w:p>
    <w:p w:rsidR="00CC2B4B" w:rsidRPr="00CC2B4B" w:rsidRDefault="00CC2B4B" w:rsidP="00CC2B4B">
      <w:pPr>
        <w:spacing w:line="276" w:lineRule="auto"/>
        <w:jc w:val="both"/>
        <w:rPr>
          <w:rFonts w:asciiTheme="minorHAnsi" w:hAnsiTheme="minorHAnsi" w:cs="Arial"/>
          <w:b/>
          <w:bCs/>
          <w:color w:val="262121"/>
          <w:sz w:val="2"/>
          <w:szCs w:val="48"/>
          <w:shd w:val="clear" w:color="auto" w:fill="FFFFFF"/>
        </w:rPr>
      </w:pPr>
    </w:p>
    <w:p w:rsidR="00CC2B4B" w:rsidRPr="00665E03" w:rsidRDefault="00CC2B4B" w:rsidP="00CC2B4B">
      <w:pPr>
        <w:ind w:firstLine="708"/>
        <w:rPr>
          <w:b/>
          <w:sz w:val="24"/>
        </w:rPr>
      </w:pPr>
    </w:p>
    <w:p w:rsidR="00CE39F3" w:rsidRDefault="00DE3552" w:rsidP="00CE39F3">
      <w:pPr>
        <w:jc w:val="center"/>
        <w:rPr>
          <w:b/>
          <w:sz w:val="48"/>
        </w:rPr>
      </w:pPr>
      <w:r>
        <w:rPr>
          <w:b/>
          <w:sz w:val="48"/>
        </w:rPr>
        <w:t>Fibabanka</w:t>
      </w:r>
      <w:r w:rsidRPr="00F8300B">
        <w:rPr>
          <w:b/>
          <w:sz w:val="48"/>
        </w:rPr>
        <w:t xml:space="preserve">, ICBC </w:t>
      </w:r>
      <w:r w:rsidR="00F8300B" w:rsidRPr="00F8300B">
        <w:rPr>
          <w:b/>
          <w:sz w:val="48"/>
        </w:rPr>
        <w:t>Turkey Bank A.Ş.</w:t>
      </w:r>
      <w:r w:rsidR="00146901">
        <w:rPr>
          <w:b/>
          <w:sz w:val="48"/>
        </w:rPr>
        <w:t xml:space="preserve"> </w:t>
      </w:r>
      <w:r w:rsidRPr="00F8300B">
        <w:rPr>
          <w:b/>
          <w:sz w:val="48"/>
        </w:rPr>
        <w:t>ile kredi</w:t>
      </w:r>
      <w:r>
        <w:rPr>
          <w:b/>
          <w:sz w:val="48"/>
        </w:rPr>
        <w:t xml:space="preserve"> anlaşmasına imza attı</w:t>
      </w:r>
      <w:r w:rsidR="00CE39F3" w:rsidRPr="00CE39F3">
        <w:rPr>
          <w:b/>
          <w:sz w:val="48"/>
        </w:rPr>
        <w:t xml:space="preserve"> </w:t>
      </w:r>
    </w:p>
    <w:p w:rsidR="00CE39F3" w:rsidRDefault="00CC2B4B" w:rsidP="00CE39F3">
      <w:pPr>
        <w:jc w:val="right"/>
        <w:rPr>
          <w:b/>
          <w:sz w:val="24"/>
        </w:rPr>
      </w:pPr>
      <w:r>
        <w:rPr>
          <w:b/>
          <w:sz w:val="48"/>
        </w:rPr>
        <w:t xml:space="preserve"> </w:t>
      </w:r>
    </w:p>
    <w:p w:rsidR="00CC2B4B" w:rsidRPr="00E70587" w:rsidRDefault="00697EE9" w:rsidP="00CE39F3">
      <w:pPr>
        <w:jc w:val="center"/>
        <w:rPr>
          <w:b/>
          <w:bCs/>
          <w:sz w:val="28"/>
          <w:lang w:val="en-US"/>
        </w:rPr>
      </w:pPr>
      <w:r w:rsidRPr="00697EE9">
        <w:rPr>
          <w:b/>
          <w:bCs/>
          <w:sz w:val="28"/>
          <w:lang w:val="en-US"/>
        </w:rPr>
        <w:t>Dijitalleşme, tabana yayılma ve mutlu çalışan-mutlu müşteri yaratma</w:t>
      </w:r>
      <w:r>
        <w:rPr>
          <w:b/>
          <w:bCs/>
          <w:sz w:val="28"/>
          <w:lang w:val="en-US"/>
        </w:rPr>
        <w:t xml:space="preserve"> hedefleri</w:t>
      </w:r>
      <w:r w:rsidRPr="00697EE9">
        <w:rPr>
          <w:b/>
          <w:bCs/>
          <w:sz w:val="28"/>
          <w:lang w:val="en-US"/>
        </w:rPr>
        <w:t xml:space="preserve"> doğrultusunda</w:t>
      </w:r>
      <w:r w:rsidR="00DE3552">
        <w:rPr>
          <w:b/>
          <w:bCs/>
          <w:sz w:val="28"/>
          <w:lang w:val="en-US"/>
        </w:rPr>
        <w:t>,</w:t>
      </w:r>
      <w:r w:rsidRPr="00697EE9">
        <w:rPr>
          <w:b/>
          <w:bCs/>
          <w:sz w:val="28"/>
          <w:lang w:val="en-US"/>
        </w:rPr>
        <w:t xml:space="preserve"> </w:t>
      </w:r>
      <w:r>
        <w:rPr>
          <w:b/>
          <w:bCs/>
          <w:sz w:val="28"/>
          <w:lang w:val="en-US"/>
        </w:rPr>
        <w:t>sektöründ</w:t>
      </w:r>
      <w:r w:rsidRPr="00697EE9">
        <w:rPr>
          <w:b/>
          <w:bCs/>
          <w:sz w:val="28"/>
          <w:lang w:val="en-US"/>
        </w:rPr>
        <w:t xml:space="preserve">e birçok öncü anlaşmaya imza </w:t>
      </w:r>
      <w:r>
        <w:rPr>
          <w:b/>
          <w:bCs/>
          <w:sz w:val="28"/>
          <w:lang w:val="en-US"/>
        </w:rPr>
        <w:t>atan</w:t>
      </w:r>
      <w:r w:rsidRPr="00CC2B4B">
        <w:rPr>
          <w:b/>
          <w:bCs/>
          <w:sz w:val="28"/>
          <w:lang w:val="en-US"/>
        </w:rPr>
        <w:t xml:space="preserve"> </w:t>
      </w:r>
      <w:r w:rsidR="00CD70BE">
        <w:rPr>
          <w:b/>
          <w:bCs/>
          <w:sz w:val="28"/>
          <w:lang w:val="en-US"/>
        </w:rPr>
        <w:t xml:space="preserve">   </w:t>
      </w:r>
      <w:r w:rsidR="00CC2B4B" w:rsidRPr="00CC2B4B">
        <w:rPr>
          <w:b/>
          <w:bCs/>
          <w:sz w:val="28"/>
          <w:lang w:val="en-US"/>
        </w:rPr>
        <w:t>Fiba</w:t>
      </w:r>
      <w:r w:rsidR="00E70587">
        <w:rPr>
          <w:b/>
          <w:bCs/>
          <w:sz w:val="28"/>
          <w:lang w:val="en-US"/>
        </w:rPr>
        <w:t xml:space="preserve">banka, </w:t>
      </w:r>
      <w:r w:rsidR="00F8300B">
        <w:rPr>
          <w:b/>
          <w:bCs/>
          <w:sz w:val="28"/>
          <w:lang w:val="en-US"/>
        </w:rPr>
        <w:t>ICBC Turkey</w:t>
      </w:r>
      <w:r w:rsidR="00E70587">
        <w:rPr>
          <w:b/>
          <w:bCs/>
          <w:sz w:val="28"/>
          <w:lang w:val="en-US"/>
        </w:rPr>
        <w:t xml:space="preserve"> </w:t>
      </w:r>
      <w:r w:rsidR="00CD70BE">
        <w:rPr>
          <w:b/>
          <w:bCs/>
          <w:sz w:val="28"/>
          <w:lang w:val="en-US"/>
        </w:rPr>
        <w:t xml:space="preserve">Bank A.Ş. </w:t>
      </w:r>
      <w:r w:rsidR="00E70587">
        <w:rPr>
          <w:b/>
          <w:bCs/>
          <w:sz w:val="28"/>
          <w:lang w:val="en-US"/>
        </w:rPr>
        <w:t>ile</w:t>
      </w:r>
      <w:r w:rsidR="00854D46">
        <w:rPr>
          <w:b/>
          <w:bCs/>
          <w:sz w:val="28"/>
          <w:lang w:val="en-US"/>
        </w:rPr>
        <w:t xml:space="preserve"> 2 yıl vadeli</w:t>
      </w:r>
      <w:r w:rsidR="00CC2B4B" w:rsidRPr="00CC2B4B">
        <w:rPr>
          <w:b/>
          <w:bCs/>
          <w:sz w:val="28"/>
          <w:lang w:val="en-US"/>
        </w:rPr>
        <w:t xml:space="preserve"> 50 milyon dolar</w:t>
      </w:r>
      <w:r w:rsidR="00DE3552">
        <w:rPr>
          <w:b/>
          <w:bCs/>
          <w:sz w:val="28"/>
          <w:lang w:val="en-US"/>
        </w:rPr>
        <w:t>lık</w:t>
      </w:r>
      <w:r w:rsidR="00CC2B4B" w:rsidRPr="00CC2B4B">
        <w:rPr>
          <w:b/>
          <w:bCs/>
          <w:sz w:val="28"/>
          <w:lang w:val="en-US"/>
        </w:rPr>
        <w:t xml:space="preserve"> kredi </w:t>
      </w:r>
      <w:r w:rsidR="00DE3552">
        <w:rPr>
          <w:b/>
          <w:bCs/>
          <w:sz w:val="28"/>
          <w:lang w:val="en-US"/>
        </w:rPr>
        <w:t>anlaşmasına</w:t>
      </w:r>
      <w:r w:rsidR="00E70587">
        <w:rPr>
          <w:b/>
          <w:bCs/>
          <w:sz w:val="28"/>
          <w:lang w:val="en-US"/>
        </w:rPr>
        <w:t xml:space="preserve"> imza attı.</w:t>
      </w:r>
    </w:p>
    <w:p w:rsidR="00CC2B4B" w:rsidRDefault="00CC2B4B" w:rsidP="00665E03">
      <w:pPr>
        <w:spacing w:line="276" w:lineRule="auto"/>
        <w:rPr>
          <w:b/>
          <w:bCs/>
          <w:lang w:val="en-US"/>
        </w:rPr>
      </w:pPr>
    </w:p>
    <w:p w:rsidR="00665E03" w:rsidRDefault="00CC2B4B" w:rsidP="00B06C5E">
      <w:pPr>
        <w:spacing w:after="150" w:line="276" w:lineRule="auto"/>
        <w:ind w:left="142"/>
        <w:jc w:val="both"/>
        <w:rPr>
          <w:color w:val="000000" w:themeColor="text1"/>
          <w:sz w:val="24"/>
        </w:rPr>
      </w:pPr>
      <w:r w:rsidRPr="00665E03">
        <w:rPr>
          <w:color w:val="000000" w:themeColor="text1"/>
          <w:sz w:val="24"/>
        </w:rPr>
        <w:t>Fibabanka</w:t>
      </w:r>
      <w:r w:rsidR="00697EE9">
        <w:rPr>
          <w:color w:val="000000" w:themeColor="text1"/>
          <w:sz w:val="24"/>
        </w:rPr>
        <w:t xml:space="preserve">, </w:t>
      </w:r>
      <w:r w:rsidRPr="00665E03">
        <w:rPr>
          <w:color w:val="000000" w:themeColor="text1"/>
          <w:sz w:val="24"/>
        </w:rPr>
        <w:t>ICBC</w:t>
      </w:r>
      <w:r w:rsidR="00B06C5E">
        <w:rPr>
          <w:color w:val="000000" w:themeColor="text1"/>
          <w:sz w:val="24"/>
        </w:rPr>
        <w:t xml:space="preserve"> </w:t>
      </w:r>
      <w:r w:rsidR="00255827">
        <w:rPr>
          <w:color w:val="000000" w:themeColor="text1"/>
          <w:sz w:val="24"/>
        </w:rPr>
        <w:t xml:space="preserve">Turkey </w:t>
      </w:r>
      <w:r w:rsidR="00B06C5E">
        <w:rPr>
          <w:color w:val="000000" w:themeColor="text1"/>
          <w:sz w:val="24"/>
        </w:rPr>
        <w:t>ile ilk kez karşılıklı kredi anlaşması imzaladı ve</w:t>
      </w:r>
      <w:r w:rsidRPr="00665E03">
        <w:rPr>
          <w:color w:val="000000" w:themeColor="text1"/>
          <w:sz w:val="24"/>
        </w:rPr>
        <w:t xml:space="preserve"> 2 yıl vadeli </w:t>
      </w:r>
      <w:r w:rsidR="00697EE9">
        <w:rPr>
          <w:color w:val="000000" w:themeColor="text1"/>
          <w:sz w:val="24"/>
        </w:rPr>
        <w:t>50 milyon dol</w:t>
      </w:r>
      <w:r w:rsidR="00DE3552">
        <w:rPr>
          <w:color w:val="000000" w:themeColor="text1"/>
          <w:sz w:val="24"/>
        </w:rPr>
        <w:t>arlık kredi temin e</w:t>
      </w:r>
      <w:r w:rsidR="00B06C5E">
        <w:rPr>
          <w:color w:val="000000" w:themeColor="text1"/>
          <w:sz w:val="24"/>
        </w:rPr>
        <w:t>tti.</w:t>
      </w:r>
    </w:p>
    <w:p w:rsidR="00CC2B4B" w:rsidRPr="00665E03" w:rsidRDefault="00665E03" w:rsidP="00665E03">
      <w:pPr>
        <w:spacing w:after="150" w:line="276" w:lineRule="auto"/>
        <w:ind w:left="142"/>
        <w:jc w:val="both"/>
        <w:rPr>
          <w:color w:val="000000" w:themeColor="text1"/>
          <w:sz w:val="24"/>
        </w:rPr>
      </w:pPr>
      <w:r w:rsidRPr="00665E03">
        <w:rPr>
          <w:color w:val="000000" w:themeColor="text1"/>
          <w:sz w:val="24"/>
        </w:rPr>
        <w:t xml:space="preserve">Fibabanka ve ICBC </w:t>
      </w:r>
      <w:r w:rsidR="007842CA">
        <w:rPr>
          <w:color w:val="000000" w:themeColor="text1"/>
          <w:sz w:val="24"/>
        </w:rPr>
        <w:t>Turkey’</w:t>
      </w:r>
      <w:r w:rsidR="008E39E5">
        <w:rPr>
          <w:color w:val="000000" w:themeColor="text1"/>
          <w:sz w:val="24"/>
        </w:rPr>
        <w:t>n</w:t>
      </w:r>
      <w:r w:rsidR="007842CA">
        <w:rPr>
          <w:color w:val="000000" w:themeColor="text1"/>
          <w:sz w:val="24"/>
        </w:rPr>
        <w:t>in k</w:t>
      </w:r>
      <w:r w:rsidRPr="00665E03">
        <w:rPr>
          <w:color w:val="000000" w:themeColor="text1"/>
          <w:sz w:val="24"/>
        </w:rPr>
        <w:t xml:space="preserve">atılımıyla </w:t>
      </w:r>
      <w:r w:rsidR="00ED633C">
        <w:rPr>
          <w:color w:val="000000" w:themeColor="text1"/>
          <w:sz w:val="24"/>
        </w:rPr>
        <w:t>Fibabanka G</w:t>
      </w:r>
      <w:r w:rsidRPr="00665E03">
        <w:rPr>
          <w:color w:val="000000" w:themeColor="text1"/>
          <w:sz w:val="24"/>
        </w:rPr>
        <w:t xml:space="preserve">enel </w:t>
      </w:r>
      <w:r w:rsidR="00ED633C">
        <w:rPr>
          <w:color w:val="000000" w:themeColor="text1"/>
          <w:sz w:val="24"/>
        </w:rPr>
        <w:t>M</w:t>
      </w:r>
      <w:r w:rsidRPr="00665E03">
        <w:rPr>
          <w:color w:val="000000" w:themeColor="text1"/>
          <w:sz w:val="24"/>
        </w:rPr>
        <w:t>üdürlük binasında gerçekleştiril</w:t>
      </w:r>
      <w:r>
        <w:rPr>
          <w:color w:val="000000" w:themeColor="text1"/>
          <w:sz w:val="24"/>
        </w:rPr>
        <w:t xml:space="preserve">en </w:t>
      </w:r>
      <w:r w:rsidRPr="00665E03">
        <w:rPr>
          <w:color w:val="000000" w:themeColor="text1"/>
          <w:sz w:val="24"/>
        </w:rPr>
        <w:t>imza töreni</w:t>
      </w:r>
      <w:r>
        <w:rPr>
          <w:color w:val="000000" w:themeColor="text1"/>
          <w:sz w:val="24"/>
        </w:rPr>
        <w:t xml:space="preserve">nde, </w:t>
      </w:r>
      <w:r w:rsidR="00B06C5E">
        <w:rPr>
          <w:color w:val="000000" w:themeColor="text1"/>
          <w:sz w:val="24"/>
        </w:rPr>
        <w:t>g</w:t>
      </w:r>
      <w:r w:rsidR="00CE39F3">
        <w:rPr>
          <w:color w:val="000000" w:themeColor="text1"/>
          <w:sz w:val="24"/>
        </w:rPr>
        <w:t xml:space="preserve">erçekleşen iş </w:t>
      </w:r>
      <w:r w:rsidR="008E38DB">
        <w:rPr>
          <w:color w:val="000000" w:themeColor="text1"/>
          <w:sz w:val="24"/>
        </w:rPr>
        <w:t xml:space="preserve">birliğiyle ilgili düşüncelerini dile getiren </w:t>
      </w:r>
      <w:r w:rsidR="00CC2B4B" w:rsidRPr="00665E03">
        <w:rPr>
          <w:color w:val="000000" w:themeColor="text1"/>
          <w:sz w:val="24"/>
        </w:rPr>
        <w:t xml:space="preserve">Fibabanka Genel Müdürü </w:t>
      </w:r>
      <w:r w:rsidR="00952484">
        <w:rPr>
          <w:color w:val="000000" w:themeColor="text1"/>
          <w:sz w:val="24"/>
        </w:rPr>
        <w:t xml:space="preserve">ve Yönetim Kurulu Üyesi </w:t>
      </w:r>
      <w:r w:rsidR="00CC2B4B" w:rsidRPr="00665E03">
        <w:rPr>
          <w:color w:val="000000" w:themeColor="text1"/>
          <w:sz w:val="24"/>
        </w:rPr>
        <w:t>Ömer Mert</w:t>
      </w:r>
      <w:r w:rsidR="000C64BC">
        <w:rPr>
          <w:color w:val="000000" w:themeColor="text1"/>
          <w:sz w:val="24"/>
        </w:rPr>
        <w:t>,</w:t>
      </w:r>
      <w:r w:rsidR="00CC2B4B" w:rsidRPr="00665E03">
        <w:rPr>
          <w:color w:val="000000" w:themeColor="text1"/>
          <w:sz w:val="24"/>
        </w:rPr>
        <w:t xml:space="preserve"> </w:t>
      </w:r>
      <w:r w:rsidR="00CC2B4B" w:rsidRPr="00665E03">
        <w:rPr>
          <w:i/>
          <w:color w:val="000000" w:themeColor="text1"/>
          <w:sz w:val="24"/>
        </w:rPr>
        <w:t>“</w:t>
      </w:r>
      <w:r w:rsidR="008E38DB">
        <w:rPr>
          <w:i/>
          <w:color w:val="000000" w:themeColor="text1"/>
          <w:sz w:val="24"/>
        </w:rPr>
        <w:t xml:space="preserve">Ülkemizin toplumsal ve ekonomik kalkınmasına katma değer sağlamayı sürdürme hedefiyle </w:t>
      </w:r>
      <w:r w:rsidR="00CC2B4B" w:rsidRPr="00665E03">
        <w:rPr>
          <w:i/>
          <w:color w:val="000000" w:themeColor="text1"/>
          <w:sz w:val="24"/>
        </w:rPr>
        <w:t xml:space="preserve">ICBC ile </w:t>
      </w:r>
      <w:r w:rsidR="008E38DB">
        <w:rPr>
          <w:i/>
          <w:color w:val="000000" w:themeColor="text1"/>
          <w:sz w:val="24"/>
        </w:rPr>
        <w:t xml:space="preserve">kredi anlaşması imzalamanın mutluluğu içerisindeyiz. </w:t>
      </w:r>
      <w:r w:rsidR="00CC2B4B" w:rsidRPr="00665E03">
        <w:rPr>
          <w:i/>
          <w:color w:val="000000" w:themeColor="text1"/>
          <w:sz w:val="24"/>
        </w:rPr>
        <w:t>Hem ülkemize</w:t>
      </w:r>
      <w:r w:rsidR="00ED633C">
        <w:rPr>
          <w:i/>
          <w:color w:val="000000" w:themeColor="text1"/>
          <w:sz w:val="24"/>
        </w:rPr>
        <w:t xml:space="preserve"> hem de Bankamıza</w:t>
      </w:r>
      <w:r w:rsidR="00CC2B4B" w:rsidRPr="00665E03">
        <w:rPr>
          <w:i/>
          <w:color w:val="000000" w:themeColor="text1"/>
          <w:sz w:val="24"/>
        </w:rPr>
        <w:t xml:space="preserve"> duydukları güveni göster</w:t>
      </w:r>
      <w:r w:rsidR="00F73ABD">
        <w:rPr>
          <w:i/>
          <w:color w:val="000000" w:themeColor="text1"/>
          <w:sz w:val="24"/>
        </w:rPr>
        <w:t xml:space="preserve">en 2 yıl vadeli 50 milyon dolarlık </w:t>
      </w:r>
      <w:r w:rsidR="00CC2B4B" w:rsidRPr="00665E03">
        <w:rPr>
          <w:i/>
          <w:color w:val="000000" w:themeColor="text1"/>
          <w:sz w:val="24"/>
        </w:rPr>
        <w:t>kredi, kurumsal ve ticari finansman ihtiyaçlarını kar</w:t>
      </w:r>
      <w:r w:rsidR="00ED633C">
        <w:rPr>
          <w:i/>
          <w:color w:val="000000" w:themeColor="text1"/>
          <w:sz w:val="24"/>
        </w:rPr>
        <w:t>şılama</w:t>
      </w:r>
      <w:r w:rsidR="00295FEA">
        <w:rPr>
          <w:i/>
          <w:color w:val="000000" w:themeColor="text1"/>
          <w:sz w:val="24"/>
        </w:rPr>
        <w:t xml:space="preserve"> amacıyla kullanılacak</w:t>
      </w:r>
      <w:r w:rsidR="00CC2B4B" w:rsidRPr="00665E03">
        <w:rPr>
          <w:i/>
          <w:color w:val="000000" w:themeColor="text1"/>
          <w:sz w:val="24"/>
        </w:rPr>
        <w:t>. Bankamız</w:t>
      </w:r>
      <w:r w:rsidR="008E38DB">
        <w:rPr>
          <w:i/>
          <w:color w:val="000000" w:themeColor="text1"/>
          <w:sz w:val="24"/>
        </w:rPr>
        <w:t>ın</w:t>
      </w:r>
      <w:r w:rsidR="00CC2B4B" w:rsidRPr="00665E03">
        <w:rPr>
          <w:i/>
          <w:color w:val="000000" w:themeColor="text1"/>
          <w:sz w:val="24"/>
        </w:rPr>
        <w:t xml:space="preserve"> kaynaklarının çeşitlendirilmesi ve artırılması açısından önemli olan bu kre</w:t>
      </w:r>
      <w:r w:rsidR="00520EFB">
        <w:rPr>
          <w:i/>
          <w:color w:val="000000" w:themeColor="text1"/>
          <w:sz w:val="24"/>
        </w:rPr>
        <w:t>di anlaşması ile reel sekt</w:t>
      </w:r>
      <w:r w:rsidR="00271BD2">
        <w:rPr>
          <w:i/>
          <w:color w:val="000000" w:themeColor="text1"/>
          <w:sz w:val="24"/>
        </w:rPr>
        <w:t>örü canlandıracak adımlar atmaya devam edeceğiz</w:t>
      </w:r>
      <w:r w:rsidR="00CC2B4B" w:rsidRPr="00665E03">
        <w:rPr>
          <w:i/>
          <w:color w:val="000000" w:themeColor="text1"/>
          <w:sz w:val="24"/>
        </w:rPr>
        <w:t>”</w:t>
      </w:r>
      <w:r w:rsidR="00CC2B4B" w:rsidRPr="00665E03">
        <w:rPr>
          <w:color w:val="000000" w:themeColor="text1"/>
          <w:sz w:val="24"/>
        </w:rPr>
        <w:t xml:space="preserve"> dedi. </w:t>
      </w:r>
    </w:p>
    <w:p w:rsidR="00CC2B4B" w:rsidRDefault="00CC2B4B" w:rsidP="00665E03">
      <w:pPr>
        <w:spacing w:line="276" w:lineRule="auto"/>
        <w:ind w:left="142"/>
        <w:rPr>
          <w:b/>
          <w:bCs/>
          <w:lang w:val="en-US"/>
        </w:rPr>
      </w:pPr>
    </w:p>
    <w:p w:rsidR="00CE39F3" w:rsidRDefault="007842CA" w:rsidP="007842CA">
      <w:pPr>
        <w:spacing w:after="150" w:line="276" w:lineRule="auto"/>
        <w:ind w:left="142"/>
        <w:jc w:val="both"/>
        <w:rPr>
          <w:rStyle w:val="normaltextrun"/>
          <w:b/>
          <w:bCs/>
          <w:color w:val="000000"/>
          <w:u w:val="single"/>
          <w:shd w:val="clear" w:color="auto" w:fill="FFFFFF"/>
        </w:rPr>
      </w:pPr>
      <w:r>
        <w:rPr>
          <w:color w:val="000000" w:themeColor="text1"/>
          <w:sz w:val="24"/>
        </w:rPr>
        <w:t xml:space="preserve">ICBC Turkey Yönetim Kurulu Başkanı Xiangyang Gao ise </w:t>
      </w:r>
      <w:r w:rsidRPr="007842CA">
        <w:rPr>
          <w:color w:val="000000" w:themeColor="text1"/>
          <w:sz w:val="24"/>
        </w:rPr>
        <w:t xml:space="preserve">bu başarılı işlemin ICBC olarak Türkiye’de bankacılık sistemine ve Fibabanka’ya duyulan güvenin bir göstergesi olduğunu ve </w:t>
      </w:r>
      <w:r w:rsidR="008E39E5">
        <w:rPr>
          <w:color w:val="000000" w:themeColor="text1"/>
          <w:sz w:val="24"/>
        </w:rPr>
        <w:t>iki</w:t>
      </w:r>
      <w:r w:rsidRPr="007842CA">
        <w:rPr>
          <w:color w:val="000000" w:themeColor="text1"/>
          <w:sz w:val="24"/>
        </w:rPr>
        <w:t xml:space="preserve"> banka arasındaki ilişkilerin önümüzdeki dönemde daha da gelişeceğine ve katma değer yaratmaya devam edeceğine olan inancını ifade etti.</w:t>
      </w:r>
    </w:p>
    <w:p w:rsidR="00CE39F3" w:rsidRDefault="00CE39F3" w:rsidP="00CC2B4B">
      <w:pPr>
        <w:spacing w:line="276" w:lineRule="auto"/>
        <w:jc w:val="both"/>
        <w:rPr>
          <w:rStyle w:val="normaltextrun"/>
          <w:b/>
          <w:bCs/>
          <w:color w:val="000000"/>
          <w:u w:val="single"/>
          <w:shd w:val="clear" w:color="auto" w:fill="FFFFFF"/>
        </w:rPr>
      </w:pPr>
    </w:p>
    <w:p w:rsidR="00CE39F3" w:rsidRDefault="00CE39F3" w:rsidP="00CC2B4B">
      <w:pPr>
        <w:spacing w:line="276" w:lineRule="auto"/>
        <w:jc w:val="both"/>
        <w:rPr>
          <w:rStyle w:val="normaltextrun"/>
          <w:b/>
          <w:bCs/>
          <w:color w:val="000000"/>
          <w:u w:val="single"/>
          <w:shd w:val="clear" w:color="auto" w:fill="FFFFFF"/>
        </w:rPr>
      </w:pPr>
    </w:p>
    <w:p w:rsidR="00CE39F3" w:rsidRDefault="00CE39F3" w:rsidP="00CC2B4B">
      <w:pPr>
        <w:spacing w:line="276" w:lineRule="auto"/>
        <w:jc w:val="both"/>
        <w:rPr>
          <w:rStyle w:val="normaltextrun"/>
          <w:b/>
          <w:bCs/>
          <w:color w:val="000000"/>
          <w:u w:val="single"/>
          <w:shd w:val="clear" w:color="auto" w:fill="FFFFFF"/>
        </w:rPr>
      </w:pPr>
    </w:p>
    <w:p w:rsidR="00CE39F3" w:rsidRDefault="00CE39F3" w:rsidP="00CC2B4B">
      <w:pPr>
        <w:spacing w:line="276" w:lineRule="auto"/>
        <w:jc w:val="both"/>
        <w:rPr>
          <w:rStyle w:val="normaltextrun"/>
          <w:b/>
          <w:bCs/>
          <w:color w:val="000000"/>
          <w:u w:val="single"/>
          <w:shd w:val="clear" w:color="auto" w:fill="FFFFFF"/>
        </w:rPr>
      </w:pPr>
    </w:p>
    <w:p w:rsidR="00CE39F3" w:rsidRDefault="00CE39F3" w:rsidP="00CC2B4B">
      <w:pPr>
        <w:spacing w:line="276" w:lineRule="auto"/>
        <w:jc w:val="both"/>
        <w:rPr>
          <w:rStyle w:val="normaltextrun"/>
          <w:b/>
          <w:bCs/>
          <w:color w:val="000000"/>
          <w:u w:val="single"/>
          <w:shd w:val="clear" w:color="auto" w:fill="FFFFFF"/>
        </w:rPr>
      </w:pPr>
    </w:p>
    <w:p w:rsidR="008E39E5" w:rsidRDefault="008E39E5" w:rsidP="00CC2B4B">
      <w:pPr>
        <w:spacing w:line="276" w:lineRule="auto"/>
        <w:jc w:val="both"/>
        <w:rPr>
          <w:rStyle w:val="normaltextrun"/>
          <w:b/>
          <w:bCs/>
          <w:color w:val="000000"/>
          <w:u w:val="single"/>
          <w:shd w:val="clear" w:color="auto" w:fill="FFFFFF"/>
        </w:rPr>
      </w:pPr>
      <w:bookmarkStart w:id="0" w:name="_GoBack"/>
      <w:bookmarkEnd w:id="0"/>
    </w:p>
    <w:p w:rsidR="00BA40B5" w:rsidRDefault="00BA40B5" w:rsidP="00CC2B4B">
      <w:pPr>
        <w:spacing w:line="276" w:lineRule="auto"/>
        <w:jc w:val="both"/>
        <w:rPr>
          <w:rStyle w:val="normaltextrun"/>
          <w:b/>
          <w:bCs/>
          <w:color w:val="000000"/>
          <w:u w:val="single"/>
          <w:shd w:val="clear" w:color="auto" w:fill="FFFFFF"/>
        </w:rPr>
      </w:pPr>
    </w:p>
    <w:p w:rsidR="00CE39F3" w:rsidRDefault="00CE39F3" w:rsidP="00CC2B4B">
      <w:pPr>
        <w:spacing w:line="276" w:lineRule="auto"/>
        <w:jc w:val="both"/>
        <w:rPr>
          <w:rStyle w:val="normaltextrun"/>
          <w:b/>
          <w:bCs/>
          <w:color w:val="000000"/>
          <w:u w:val="single"/>
          <w:shd w:val="clear" w:color="auto" w:fill="FFFFFF"/>
        </w:rPr>
      </w:pPr>
    </w:p>
    <w:p w:rsidR="00CC2B4B" w:rsidRPr="007A406F" w:rsidRDefault="00CC2B4B" w:rsidP="00CC2B4B">
      <w:pPr>
        <w:spacing w:line="276" w:lineRule="auto"/>
        <w:jc w:val="both"/>
        <w:rPr>
          <w:rStyle w:val="normaltextrun"/>
          <w:b/>
          <w:bCs/>
          <w:color w:val="000000"/>
          <w:u w:val="single"/>
          <w:shd w:val="clear" w:color="auto" w:fill="FFFFFF"/>
        </w:rPr>
      </w:pPr>
      <w:r w:rsidRPr="007A406F">
        <w:rPr>
          <w:rStyle w:val="normaltextrun"/>
          <w:b/>
          <w:bCs/>
          <w:color w:val="000000"/>
          <w:u w:val="single"/>
          <w:shd w:val="clear" w:color="auto" w:fill="FFFFFF"/>
        </w:rPr>
        <w:lastRenderedPageBreak/>
        <w:tab/>
      </w:r>
      <w:r w:rsidRPr="007A406F">
        <w:rPr>
          <w:rStyle w:val="normaltextrun"/>
          <w:b/>
          <w:bCs/>
          <w:color w:val="000000"/>
          <w:u w:val="single"/>
          <w:shd w:val="clear" w:color="auto" w:fill="FFFFFF"/>
        </w:rPr>
        <w:tab/>
      </w:r>
      <w:r w:rsidRPr="007A406F">
        <w:rPr>
          <w:rStyle w:val="normaltextrun"/>
          <w:b/>
          <w:bCs/>
          <w:color w:val="000000"/>
          <w:u w:val="single"/>
          <w:shd w:val="clear" w:color="auto" w:fill="FFFFFF"/>
        </w:rPr>
        <w:tab/>
      </w:r>
      <w:r w:rsidRPr="007A406F">
        <w:rPr>
          <w:rStyle w:val="normaltextrun"/>
          <w:b/>
          <w:bCs/>
          <w:color w:val="000000"/>
          <w:u w:val="single"/>
          <w:shd w:val="clear" w:color="auto" w:fill="FFFFFF"/>
        </w:rPr>
        <w:tab/>
      </w:r>
      <w:r w:rsidRPr="007A406F">
        <w:rPr>
          <w:rStyle w:val="normaltextrun"/>
          <w:b/>
          <w:bCs/>
          <w:color w:val="000000"/>
          <w:u w:val="single"/>
          <w:shd w:val="clear" w:color="auto" w:fill="FFFFFF"/>
        </w:rPr>
        <w:tab/>
      </w:r>
      <w:r w:rsidRPr="007A406F">
        <w:rPr>
          <w:rStyle w:val="normaltextrun"/>
          <w:b/>
          <w:bCs/>
          <w:color w:val="000000"/>
          <w:u w:val="single"/>
          <w:shd w:val="clear" w:color="auto" w:fill="FFFFFF"/>
        </w:rPr>
        <w:tab/>
      </w:r>
      <w:r w:rsidRPr="007A406F">
        <w:rPr>
          <w:rStyle w:val="normaltextrun"/>
          <w:b/>
          <w:bCs/>
          <w:color w:val="000000"/>
          <w:u w:val="single"/>
          <w:shd w:val="clear" w:color="auto" w:fill="FFFFFF"/>
        </w:rPr>
        <w:tab/>
      </w:r>
      <w:r w:rsidRPr="007A406F">
        <w:rPr>
          <w:rStyle w:val="normaltextrun"/>
          <w:b/>
          <w:bCs/>
          <w:color w:val="000000"/>
          <w:u w:val="single"/>
          <w:shd w:val="clear" w:color="auto" w:fill="FFFFFF"/>
        </w:rPr>
        <w:tab/>
      </w:r>
      <w:r w:rsidRPr="007A406F">
        <w:rPr>
          <w:rStyle w:val="normaltextrun"/>
          <w:b/>
          <w:bCs/>
          <w:color w:val="000000"/>
          <w:u w:val="single"/>
          <w:shd w:val="clear" w:color="auto" w:fill="FFFFFF"/>
        </w:rPr>
        <w:tab/>
      </w:r>
      <w:r w:rsidRPr="007A406F">
        <w:rPr>
          <w:rStyle w:val="normaltextrun"/>
          <w:b/>
          <w:bCs/>
          <w:color w:val="000000"/>
          <w:u w:val="single"/>
          <w:shd w:val="clear" w:color="auto" w:fill="FFFFFF"/>
        </w:rPr>
        <w:tab/>
      </w:r>
      <w:r w:rsidRPr="007A406F">
        <w:rPr>
          <w:rStyle w:val="normaltextrun"/>
          <w:b/>
          <w:bCs/>
          <w:color w:val="000000"/>
          <w:u w:val="single"/>
          <w:shd w:val="clear" w:color="auto" w:fill="FFFFFF"/>
        </w:rPr>
        <w:tab/>
      </w:r>
      <w:r w:rsidRPr="007A406F">
        <w:rPr>
          <w:rStyle w:val="normaltextrun"/>
          <w:b/>
          <w:bCs/>
          <w:color w:val="000000"/>
          <w:u w:val="single"/>
          <w:shd w:val="clear" w:color="auto" w:fill="FFFFFF"/>
        </w:rPr>
        <w:tab/>
      </w:r>
    </w:p>
    <w:p w:rsidR="00CC2B4B" w:rsidRDefault="00CC2B4B" w:rsidP="00CC2B4B">
      <w:pPr>
        <w:spacing w:line="276" w:lineRule="auto"/>
        <w:jc w:val="both"/>
        <w:rPr>
          <w:b/>
          <w:sz w:val="20"/>
          <w:szCs w:val="18"/>
        </w:rPr>
      </w:pPr>
    </w:p>
    <w:p w:rsidR="00CC2B4B" w:rsidRDefault="00CC2B4B" w:rsidP="00CC2B4B">
      <w:pPr>
        <w:spacing w:line="276" w:lineRule="auto"/>
        <w:jc w:val="both"/>
        <w:rPr>
          <w:b/>
          <w:sz w:val="20"/>
          <w:szCs w:val="18"/>
        </w:rPr>
      </w:pPr>
    </w:p>
    <w:p w:rsidR="00CC2B4B" w:rsidRPr="00665E03" w:rsidRDefault="00CC2B4B" w:rsidP="00CC2B4B">
      <w:pPr>
        <w:spacing w:line="276" w:lineRule="auto"/>
        <w:jc w:val="both"/>
        <w:rPr>
          <w:sz w:val="20"/>
          <w:szCs w:val="18"/>
        </w:rPr>
      </w:pPr>
      <w:r w:rsidRPr="00665E03">
        <w:rPr>
          <w:b/>
          <w:sz w:val="20"/>
          <w:szCs w:val="18"/>
        </w:rPr>
        <w:t>Fibabanka Hakkında:</w:t>
      </w:r>
    </w:p>
    <w:p w:rsidR="00CC2B4B" w:rsidRPr="00665E03" w:rsidRDefault="00CC2B4B" w:rsidP="00CC2B4B">
      <w:pPr>
        <w:spacing w:line="276" w:lineRule="auto"/>
        <w:jc w:val="both"/>
        <w:rPr>
          <w:sz w:val="20"/>
          <w:szCs w:val="18"/>
        </w:rPr>
      </w:pPr>
      <w:r w:rsidRPr="00665E03">
        <w:rPr>
          <w:sz w:val="20"/>
          <w:szCs w:val="18"/>
        </w:rPr>
        <w:t>Fiba Grup bünyesine 27 Ekim 2010 tarihinde katılan Fibabanka, “Anlarız hızla, çözeriz hızla” yaklaşımı ve müşterilerinin ayağına giden banka anlayışıyla hizmet vermektedir. Fibabanka, İstanbul, Ankara, İzmir ve Antalya başta olmak üzere Türkiye’de toplam 6</w:t>
      </w:r>
      <w:r w:rsidR="00ED633C">
        <w:rPr>
          <w:sz w:val="20"/>
          <w:szCs w:val="18"/>
        </w:rPr>
        <w:t>6</w:t>
      </w:r>
      <w:r w:rsidRPr="00665E03">
        <w:rPr>
          <w:sz w:val="20"/>
          <w:szCs w:val="18"/>
        </w:rPr>
        <w:t xml:space="preserve"> şubesi ve yaklaşık 1.600 çalışanı ile Kurumsal, Ticari, KOBİ, Bireysel, Tarım ve Özel Bankacılık alanlarında faaliyet göstermektedir. </w:t>
      </w:r>
    </w:p>
    <w:p w:rsidR="00CC2B4B" w:rsidRPr="00665E03" w:rsidRDefault="00CC2B4B" w:rsidP="00CC2B4B">
      <w:pPr>
        <w:spacing w:line="276" w:lineRule="auto"/>
        <w:jc w:val="both"/>
        <w:rPr>
          <w:sz w:val="20"/>
          <w:szCs w:val="18"/>
        </w:rPr>
      </w:pPr>
    </w:p>
    <w:p w:rsidR="00CC2B4B" w:rsidRPr="00665E03" w:rsidRDefault="00CC2B4B" w:rsidP="00CC2B4B">
      <w:pPr>
        <w:spacing w:after="120" w:line="276" w:lineRule="auto"/>
        <w:jc w:val="both"/>
        <w:rPr>
          <w:b/>
          <w:sz w:val="20"/>
          <w:szCs w:val="18"/>
        </w:rPr>
      </w:pPr>
      <w:r w:rsidRPr="00665E03">
        <w:rPr>
          <w:b/>
          <w:sz w:val="20"/>
          <w:szCs w:val="18"/>
        </w:rPr>
        <w:t>Detaylı bilgi için:</w:t>
      </w:r>
    </w:p>
    <w:p w:rsidR="00CC2B4B" w:rsidRPr="00665E03" w:rsidRDefault="00CC2B4B" w:rsidP="00CC2B4B">
      <w:pPr>
        <w:spacing w:after="120" w:line="276" w:lineRule="auto"/>
        <w:jc w:val="both"/>
        <w:rPr>
          <w:b/>
          <w:sz w:val="20"/>
          <w:szCs w:val="18"/>
        </w:rPr>
      </w:pPr>
      <w:r w:rsidRPr="00665E03">
        <w:rPr>
          <w:b/>
          <w:sz w:val="20"/>
          <w:szCs w:val="18"/>
        </w:rPr>
        <w:t xml:space="preserve">Bersay İletişim Danışmanlığı </w:t>
      </w:r>
    </w:p>
    <w:p w:rsidR="00CC2B4B" w:rsidRPr="00665E03" w:rsidRDefault="00CC2B4B" w:rsidP="00CC2B4B">
      <w:pPr>
        <w:spacing w:line="276" w:lineRule="auto"/>
        <w:jc w:val="both"/>
        <w:rPr>
          <w:sz w:val="20"/>
          <w:szCs w:val="18"/>
        </w:rPr>
      </w:pPr>
      <w:r w:rsidRPr="00665E03">
        <w:rPr>
          <w:sz w:val="20"/>
          <w:szCs w:val="18"/>
        </w:rPr>
        <w:t xml:space="preserve">Erdi Gürel </w:t>
      </w:r>
      <w:r w:rsidRPr="00665E03">
        <w:rPr>
          <w:sz w:val="20"/>
          <w:szCs w:val="18"/>
        </w:rPr>
        <w:tab/>
        <w:t xml:space="preserve">        / </w:t>
      </w:r>
      <w:hyperlink r:id="rId8" w:history="1">
        <w:r w:rsidRPr="00665E03">
          <w:rPr>
            <w:rStyle w:val="Hyperlink"/>
            <w:sz w:val="20"/>
            <w:szCs w:val="18"/>
          </w:rPr>
          <w:t>erdi.gurel@bersay.com.tr</w:t>
        </w:r>
      </w:hyperlink>
      <w:r w:rsidRPr="00665E03">
        <w:rPr>
          <w:sz w:val="20"/>
          <w:szCs w:val="18"/>
        </w:rPr>
        <w:t xml:space="preserve">        / 0535 508 23 65 </w:t>
      </w:r>
    </w:p>
    <w:p w:rsidR="00CC2B4B" w:rsidRPr="00665E03" w:rsidRDefault="00CC2B4B" w:rsidP="00CC2B4B">
      <w:pPr>
        <w:spacing w:line="276" w:lineRule="auto"/>
        <w:jc w:val="both"/>
        <w:rPr>
          <w:sz w:val="20"/>
          <w:szCs w:val="18"/>
        </w:rPr>
      </w:pPr>
      <w:r w:rsidRPr="00665E03">
        <w:rPr>
          <w:sz w:val="20"/>
          <w:szCs w:val="18"/>
        </w:rPr>
        <w:t>Sinem Sünör Kutlu</w:t>
      </w:r>
      <w:r w:rsidR="00CE39F3">
        <w:rPr>
          <w:sz w:val="20"/>
          <w:szCs w:val="18"/>
        </w:rPr>
        <w:t xml:space="preserve">   </w:t>
      </w:r>
      <w:r w:rsidRPr="00665E03">
        <w:rPr>
          <w:sz w:val="20"/>
          <w:szCs w:val="18"/>
        </w:rPr>
        <w:t xml:space="preserve"> / </w:t>
      </w:r>
      <w:r w:rsidRPr="00665E03">
        <w:rPr>
          <w:rStyle w:val="Hyperlink"/>
          <w:sz w:val="20"/>
        </w:rPr>
        <w:t>sinem.kutlu@bersay.com.tr</w:t>
      </w:r>
      <w:r w:rsidRPr="00665E03">
        <w:rPr>
          <w:sz w:val="18"/>
          <w:szCs w:val="18"/>
        </w:rPr>
        <w:t xml:space="preserve">    </w:t>
      </w:r>
      <w:r w:rsidR="00CE39F3">
        <w:rPr>
          <w:sz w:val="18"/>
          <w:szCs w:val="18"/>
        </w:rPr>
        <w:t xml:space="preserve"> </w:t>
      </w:r>
      <w:r w:rsidRPr="00665E03">
        <w:rPr>
          <w:sz w:val="20"/>
          <w:szCs w:val="18"/>
        </w:rPr>
        <w:t>/  0553 617 58 39</w:t>
      </w:r>
    </w:p>
    <w:p w:rsidR="00CC2B4B" w:rsidRPr="007A406F" w:rsidRDefault="00CC2B4B" w:rsidP="00CC2B4B">
      <w:pPr>
        <w:spacing w:after="120" w:line="276" w:lineRule="auto"/>
        <w:jc w:val="both"/>
        <w:rPr>
          <w:sz w:val="21"/>
        </w:rPr>
      </w:pPr>
    </w:p>
    <w:p w:rsidR="00357CC3" w:rsidRDefault="001C6257"/>
    <w:sectPr w:rsidR="00357CC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257" w:rsidRDefault="001C6257" w:rsidP="00E70587">
      <w:r>
        <w:separator/>
      </w:r>
    </w:p>
  </w:endnote>
  <w:endnote w:type="continuationSeparator" w:id="0">
    <w:p w:rsidR="001C6257" w:rsidRDefault="001C6257" w:rsidP="00E70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9E5" w:rsidRDefault="008E39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9E5" w:rsidRDefault="008E39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9E5" w:rsidRDefault="008E39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257" w:rsidRDefault="001C6257" w:rsidP="00E70587">
      <w:r>
        <w:separator/>
      </w:r>
    </w:p>
  </w:footnote>
  <w:footnote w:type="continuationSeparator" w:id="0">
    <w:p w:rsidR="001C6257" w:rsidRDefault="001C6257" w:rsidP="00E70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8DB" w:rsidRPr="008E39E5" w:rsidRDefault="008E39E5" w:rsidP="008E39E5">
    <w:pPr>
      <w:pStyle w:val="Header"/>
      <w:jc w:val="center"/>
    </w:pPr>
    <w:fldSimple w:instr=" DOCPROPERTY bjHeaderEvenPageDocProperty \* MERGEFORMAT " w:fldLock="1">
      <w:r w:rsidRPr="008E39E5">
        <w:rPr>
          <w:rFonts w:ascii="Times New Roman" w:hAnsi="Times New Roman" w:cs="Times New Roman"/>
          <w:b/>
          <w:color w:val="C0C0FF"/>
          <w:sz w:val="28"/>
          <w:u w:val="single"/>
        </w:rPr>
        <w:t>Hizmete Özel</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8DB" w:rsidRPr="008E39E5" w:rsidRDefault="008E39E5" w:rsidP="008E39E5">
    <w:pPr>
      <w:pStyle w:val="Header"/>
      <w:jc w:val="center"/>
    </w:pPr>
    <w:fldSimple w:instr=" DOCPROPERTY bjHeaderBothDocProperty \* MERGEFORMAT " w:fldLock="1">
      <w:r w:rsidRPr="008E39E5">
        <w:rPr>
          <w:rFonts w:ascii="Times New Roman" w:hAnsi="Times New Roman" w:cs="Times New Roman"/>
          <w:b/>
          <w:color w:val="C0C0FF"/>
          <w:sz w:val="28"/>
          <w:u w:val="single"/>
        </w:rPr>
        <w:t>Hizmete Özel</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8DB" w:rsidRPr="008E39E5" w:rsidRDefault="008E39E5" w:rsidP="008E39E5">
    <w:pPr>
      <w:pStyle w:val="Header"/>
      <w:jc w:val="center"/>
    </w:pPr>
    <w:fldSimple w:instr=" DOCPROPERTY bjHeaderFirstPageDocProperty \* MERGEFORMAT " w:fldLock="1">
      <w:r w:rsidRPr="008E39E5">
        <w:rPr>
          <w:rFonts w:ascii="Times New Roman" w:hAnsi="Times New Roman" w:cs="Times New Roman"/>
          <w:b/>
          <w:color w:val="C0C0FF"/>
          <w:sz w:val="28"/>
          <w:u w:val="single"/>
        </w:rPr>
        <w:t>Hizmete Özel</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1F5"/>
    <w:rsid w:val="0005172D"/>
    <w:rsid w:val="00052D7D"/>
    <w:rsid w:val="000561CA"/>
    <w:rsid w:val="00066BDA"/>
    <w:rsid w:val="000C64BC"/>
    <w:rsid w:val="00146901"/>
    <w:rsid w:val="001C6257"/>
    <w:rsid w:val="0021538E"/>
    <w:rsid w:val="00255827"/>
    <w:rsid w:val="00256174"/>
    <w:rsid w:val="00271BD2"/>
    <w:rsid w:val="00295FEA"/>
    <w:rsid w:val="002E22AB"/>
    <w:rsid w:val="002F6BE9"/>
    <w:rsid w:val="003539A8"/>
    <w:rsid w:val="00442744"/>
    <w:rsid w:val="00454E86"/>
    <w:rsid w:val="004F4026"/>
    <w:rsid w:val="00520EFB"/>
    <w:rsid w:val="005C3F45"/>
    <w:rsid w:val="005C71BC"/>
    <w:rsid w:val="006058AD"/>
    <w:rsid w:val="00616F1F"/>
    <w:rsid w:val="00665E03"/>
    <w:rsid w:val="00671FF5"/>
    <w:rsid w:val="00697EE9"/>
    <w:rsid w:val="00721E49"/>
    <w:rsid w:val="00742B56"/>
    <w:rsid w:val="007842CA"/>
    <w:rsid w:val="0081730D"/>
    <w:rsid w:val="00854D46"/>
    <w:rsid w:val="008A3A0F"/>
    <w:rsid w:val="008E38DB"/>
    <w:rsid w:val="008E39E5"/>
    <w:rsid w:val="008F3A00"/>
    <w:rsid w:val="00935DBE"/>
    <w:rsid w:val="009511F5"/>
    <w:rsid w:val="00952484"/>
    <w:rsid w:val="00980653"/>
    <w:rsid w:val="00984E66"/>
    <w:rsid w:val="009B6FAD"/>
    <w:rsid w:val="00A940FF"/>
    <w:rsid w:val="00AE40C5"/>
    <w:rsid w:val="00B06C5E"/>
    <w:rsid w:val="00B74F3B"/>
    <w:rsid w:val="00BA40B5"/>
    <w:rsid w:val="00C24DE3"/>
    <w:rsid w:val="00C73ABA"/>
    <w:rsid w:val="00CC2B4B"/>
    <w:rsid w:val="00CD70BE"/>
    <w:rsid w:val="00CE39F3"/>
    <w:rsid w:val="00D03B3C"/>
    <w:rsid w:val="00DC7642"/>
    <w:rsid w:val="00DE3552"/>
    <w:rsid w:val="00E421AA"/>
    <w:rsid w:val="00E70587"/>
    <w:rsid w:val="00EB1A11"/>
    <w:rsid w:val="00ED633C"/>
    <w:rsid w:val="00EF4442"/>
    <w:rsid w:val="00F13E30"/>
    <w:rsid w:val="00F150F9"/>
    <w:rsid w:val="00F73ABD"/>
    <w:rsid w:val="00F830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6E97B4"/>
  <w15:docId w15:val="{E1EFE5EF-D26C-4D04-85CF-F010C3D80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1F5"/>
    <w:pPr>
      <w:spacing w:after="0" w:line="240" w:lineRule="auto"/>
    </w:pPr>
    <w:rPr>
      <w:rFonts w:ascii="Calibri" w:hAnsi="Calibri" w:cs="Calibri"/>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rsid w:val="00CC2B4B"/>
  </w:style>
  <w:style w:type="character" w:styleId="Hyperlink">
    <w:name w:val="Hyperlink"/>
    <w:uiPriority w:val="99"/>
    <w:unhideWhenUsed/>
    <w:rsid w:val="00CC2B4B"/>
    <w:rPr>
      <w:color w:val="0000FF"/>
      <w:u w:val="single"/>
    </w:rPr>
  </w:style>
  <w:style w:type="paragraph" w:styleId="Header">
    <w:name w:val="header"/>
    <w:basedOn w:val="Normal"/>
    <w:link w:val="HeaderChar"/>
    <w:uiPriority w:val="99"/>
    <w:unhideWhenUsed/>
    <w:rsid w:val="00E70587"/>
    <w:pPr>
      <w:tabs>
        <w:tab w:val="center" w:pos="4703"/>
        <w:tab w:val="right" w:pos="9406"/>
      </w:tabs>
    </w:pPr>
  </w:style>
  <w:style w:type="character" w:customStyle="1" w:styleId="HeaderChar">
    <w:name w:val="Header Char"/>
    <w:basedOn w:val="DefaultParagraphFont"/>
    <w:link w:val="Header"/>
    <w:uiPriority w:val="99"/>
    <w:rsid w:val="00E70587"/>
    <w:rPr>
      <w:rFonts w:ascii="Calibri" w:hAnsi="Calibri" w:cs="Calibri"/>
      <w:lang w:eastAsia="tr-TR"/>
    </w:rPr>
  </w:style>
  <w:style w:type="paragraph" w:styleId="Footer">
    <w:name w:val="footer"/>
    <w:basedOn w:val="Normal"/>
    <w:link w:val="FooterChar"/>
    <w:uiPriority w:val="99"/>
    <w:unhideWhenUsed/>
    <w:rsid w:val="00E70587"/>
    <w:pPr>
      <w:tabs>
        <w:tab w:val="center" w:pos="4703"/>
        <w:tab w:val="right" w:pos="9406"/>
      </w:tabs>
    </w:pPr>
  </w:style>
  <w:style w:type="character" w:customStyle="1" w:styleId="FooterChar">
    <w:name w:val="Footer Char"/>
    <w:basedOn w:val="DefaultParagraphFont"/>
    <w:link w:val="Footer"/>
    <w:uiPriority w:val="99"/>
    <w:rsid w:val="00E70587"/>
    <w:rPr>
      <w:rFonts w:ascii="Calibri" w:hAnsi="Calibri" w:cs="Calibri"/>
      <w:lang w:eastAsia="tr-TR"/>
    </w:rPr>
  </w:style>
  <w:style w:type="paragraph" w:styleId="BalloonText">
    <w:name w:val="Balloon Text"/>
    <w:basedOn w:val="Normal"/>
    <w:link w:val="BalloonTextChar"/>
    <w:uiPriority w:val="99"/>
    <w:semiHidden/>
    <w:unhideWhenUsed/>
    <w:rsid w:val="00B06C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C5E"/>
    <w:rPr>
      <w:rFonts w:ascii="Segoe UI"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37839">
      <w:bodyDiv w:val="1"/>
      <w:marLeft w:val="0"/>
      <w:marRight w:val="0"/>
      <w:marTop w:val="0"/>
      <w:marBottom w:val="0"/>
      <w:divBdr>
        <w:top w:val="none" w:sz="0" w:space="0" w:color="auto"/>
        <w:left w:val="none" w:sz="0" w:space="0" w:color="auto"/>
        <w:bottom w:val="none" w:sz="0" w:space="0" w:color="auto"/>
        <w:right w:val="none" w:sz="0" w:space="0" w:color="auto"/>
      </w:divBdr>
    </w:div>
    <w:div w:id="1059596130">
      <w:bodyDiv w:val="1"/>
      <w:marLeft w:val="0"/>
      <w:marRight w:val="0"/>
      <w:marTop w:val="0"/>
      <w:marBottom w:val="0"/>
      <w:divBdr>
        <w:top w:val="none" w:sz="0" w:space="0" w:color="auto"/>
        <w:left w:val="none" w:sz="0" w:space="0" w:color="auto"/>
        <w:bottom w:val="none" w:sz="0" w:space="0" w:color="auto"/>
        <w:right w:val="none" w:sz="0" w:space="0" w:color="auto"/>
      </w:divBdr>
    </w:div>
    <w:div w:id="1244486292">
      <w:bodyDiv w:val="1"/>
      <w:marLeft w:val="0"/>
      <w:marRight w:val="0"/>
      <w:marTop w:val="0"/>
      <w:marBottom w:val="0"/>
      <w:divBdr>
        <w:top w:val="none" w:sz="0" w:space="0" w:color="auto"/>
        <w:left w:val="none" w:sz="0" w:space="0" w:color="auto"/>
        <w:bottom w:val="none" w:sz="0" w:space="0" w:color="auto"/>
        <w:right w:val="none" w:sz="0" w:space="0" w:color="auto"/>
      </w:divBdr>
    </w:div>
    <w:div w:id="200300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di.gurel@bersay.com.t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36b134ba-c2bb-4205-890f-b91553a16a74" origin="userSelected">
  <element uid="5702badf-c505-45ef-b7e7-0b05f4bc318d" value=""/>
</sisl>
</file>

<file path=customXml/itemProps1.xml><?xml version="1.0" encoding="utf-8"?>
<ds:datastoreItem xmlns:ds="http://schemas.openxmlformats.org/officeDocument/2006/customXml" ds:itemID="{2376A5BD-43BF-44B4-87E5-9E9A0F90B3C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1898</Characters>
  <Application>Microsoft Office Word</Application>
  <DocSecurity>0</DocSecurity>
  <Lines>15</Lines>
  <Paragraphs>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Erdi Gurel</dc:creator>
  <cp:keywords>Hizmete Özel</cp:keywords>
  <dc:description/>
  <cp:lastModifiedBy>Merve Yılmaz</cp:lastModifiedBy>
  <cp:revision>2</cp:revision>
  <dcterms:created xsi:type="dcterms:W3CDTF">2019-05-21T06:44:00Z</dcterms:created>
  <dcterms:modified xsi:type="dcterms:W3CDTF">2019-05-21T06:44:00Z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4993d104-23a2-44a8-b61a-25e87d514409</vt:lpwstr>
  </property>
  <property fmtid="{D5CDD505-2E9C-101B-9397-08002B2CF9AE}" pid="3" name="bjSaver">
    <vt:lpwstr>YpKfOD6twyZGoSQNa18kTp26aHJvYh6D</vt:lpwstr>
  </property>
  <property fmtid="{D5CDD505-2E9C-101B-9397-08002B2CF9AE}" pid="4" name="bjDocumentLabelXML">
    <vt:lpwstr>&lt;?xml version="1.0" encoding="us-ascii"?&gt;&lt;sisl xmlns:xsd="http://www.w3.org/2001/XMLSchema" xmlns:xsi="http://www.w3.org/2001/XMLSchema-instance" sislVersion="0" policy="36b134ba-c2bb-4205-890f-b91553a16a74" origin="userSelected" xmlns="http://www.boldonj</vt:lpwstr>
  </property>
  <property fmtid="{D5CDD505-2E9C-101B-9397-08002B2CF9AE}" pid="5" name="bjDocumentLabelXML-0">
    <vt:lpwstr>ames.com/2008/01/sie/internal/label"&gt;&lt;element uid="5702badf-c505-45ef-b7e7-0b05f4bc318d" value="" /&gt;&lt;/sisl&gt;</vt:lpwstr>
  </property>
  <property fmtid="{D5CDD505-2E9C-101B-9397-08002B2CF9AE}" pid="6" name="bjDocumentSecurityLabel">
    <vt:lpwstr>Hizmete Özel</vt:lpwstr>
  </property>
  <property fmtid="{D5CDD505-2E9C-101B-9397-08002B2CF9AE}" pid="7" name="FBClassification">
    <vt:lpwstr>Hizmete Özel</vt:lpwstr>
  </property>
  <property fmtid="{D5CDD505-2E9C-101B-9397-08002B2CF9AE}" pid="8" name="bjHeaderBothDocProperty">
    <vt:lpwstr>Hizmete Özel</vt:lpwstr>
  </property>
  <property fmtid="{D5CDD505-2E9C-101B-9397-08002B2CF9AE}" pid="9" name="bjHeaderFirstPageDocProperty">
    <vt:lpwstr>Hizmete Özel</vt:lpwstr>
  </property>
  <property fmtid="{D5CDD505-2E9C-101B-9397-08002B2CF9AE}" pid="10" name="bjHeaderEvenPageDocProperty">
    <vt:lpwstr>Hizmete Özel</vt:lpwstr>
  </property>
</Properties>
</file>